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6" w:rsidRDefault="00770256" w:rsidP="0077025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推进专利代理行业高质量发展行动计划</w:t>
      </w:r>
    </w:p>
    <w:p w:rsidR="00770256" w:rsidRDefault="00770256" w:rsidP="0077025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（2022-2025年）</w:t>
      </w:r>
    </w:p>
    <w:p w:rsidR="00770256" w:rsidRDefault="00770256" w:rsidP="00770256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</w:p>
    <w:p w:rsidR="00770256" w:rsidRDefault="00770256" w:rsidP="007702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方正仿宋_GB2312" w:hint="eastAsia"/>
          <w:sz w:val="32"/>
          <w:szCs w:val="32"/>
        </w:rPr>
        <w:t>为深入贯彻《知识产权强国建设纲要（2021－2035</w:t>
      </w:r>
      <w:bookmarkStart w:id="0" w:name="_GoBack"/>
      <w:bookmarkEnd w:id="0"/>
      <w:r>
        <w:rPr>
          <w:rFonts w:ascii="仿宋" w:eastAsia="仿宋" w:hAnsi="仿宋" w:cs="方正仿宋_GB2312" w:hint="eastAsia"/>
          <w:sz w:val="32"/>
          <w:szCs w:val="32"/>
        </w:rPr>
        <w:t>年）》和《“十四五”国家知识产权保护和运用规划》，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认真落实国家</w:t>
      </w:r>
      <w:r>
        <w:rPr>
          <w:rFonts w:ascii="仿宋_GB2312" w:eastAsia="仿宋_GB2312" w:hAnsi="仿宋_GB2312" w:cs="仿宋_GB2312"/>
          <w:sz w:val="32"/>
          <w:szCs w:val="32"/>
        </w:rPr>
        <w:t>知识产权局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党组有关工作要求，加快推进专利</w:t>
      </w:r>
      <w:r>
        <w:rPr>
          <w:rFonts w:ascii="仿宋_GB2312" w:eastAsia="仿宋_GB2312" w:hAnsi="仿宋_GB2312" w:cs="仿宋_GB2312"/>
          <w:sz w:val="32"/>
          <w:szCs w:val="32"/>
        </w:rPr>
        <w:t>代理行业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高质量</w:t>
      </w:r>
      <w:r>
        <w:rPr>
          <w:rFonts w:ascii="仿宋_GB2312" w:eastAsia="仿宋_GB2312" w:hAnsi="仿宋_GB2312" w:cs="仿宋_GB2312"/>
          <w:sz w:val="32"/>
          <w:szCs w:val="32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，中华</w:t>
      </w:r>
      <w:r>
        <w:rPr>
          <w:rFonts w:ascii="仿宋_GB2312" w:eastAsia="仿宋_GB2312" w:hAnsi="仿宋_GB2312" w:cs="仿宋_GB2312"/>
          <w:sz w:val="32"/>
          <w:szCs w:val="32"/>
        </w:rPr>
        <w:t>全国专利代理师协会（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</w:t>
      </w:r>
      <w:r>
        <w:rPr>
          <w:rFonts w:ascii="仿宋_GB2312" w:eastAsia="仿宋_GB2312" w:hAnsi="仿宋_GB2312" w:cs="仿宋_GB2312"/>
          <w:sz w:val="32"/>
          <w:szCs w:val="32"/>
        </w:rPr>
        <w:t>简称协会）制定本</w:t>
      </w:r>
      <w:r>
        <w:rPr>
          <w:rFonts w:ascii="仿宋_GB2312" w:eastAsia="仿宋_GB2312" w:hAnsi="仿宋_GB2312" w:cs="仿宋_GB2312" w:hint="eastAsia"/>
          <w:sz w:val="32"/>
          <w:szCs w:val="32"/>
        </w:rPr>
        <w:t>行动</w:t>
      </w:r>
      <w:r>
        <w:rPr>
          <w:rFonts w:ascii="仿宋_GB2312" w:eastAsia="仿宋_GB2312" w:hAnsi="仿宋_GB2312" w:cs="仿宋_GB2312"/>
          <w:sz w:val="32"/>
          <w:szCs w:val="32"/>
        </w:rPr>
        <w:t>计划。</w:t>
      </w:r>
    </w:p>
    <w:p w:rsidR="00770256" w:rsidRDefault="00770256" w:rsidP="0077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</w:t>
      </w:r>
      <w:r>
        <w:rPr>
          <w:rFonts w:ascii="黑体" w:eastAsia="黑体" w:hAnsi="黑体"/>
          <w:sz w:val="32"/>
          <w:szCs w:val="32"/>
        </w:rPr>
        <w:t>要求</w:t>
      </w:r>
    </w:p>
    <w:p w:rsidR="00770256" w:rsidRDefault="00770256" w:rsidP="00770256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（一）指导思想</w:t>
      </w:r>
    </w:p>
    <w:p w:rsidR="00770256" w:rsidRDefault="00770256" w:rsidP="007702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坚持以习近平新时代中国特色社会主义思想为指导，全面贯彻党的十九大和十九届历次全会精神，</w:t>
      </w:r>
      <w:r>
        <w:rPr>
          <w:rFonts w:ascii="仿宋_GB2312" w:eastAsia="仿宋_GB2312" w:hAnsi="仿宋_GB2312" w:cs="仿宋_GB2312"/>
          <w:sz w:val="32"/>
          <w:szCs w:val="32"/>
        </w:rPr>
        <w:t>深入落实习近平总书记关于知识产权工作的重要指示论述</w:t>
      </w:r>
      <w:r>
        <w:rPr>
          <w:rFonts w:ascii="仿宋_GB2312" w:eastAsia="仿宋_GB2312" w:hAnsi="仿宋_GB2312" w:cs="仿宋_GB2312" w:hint="eastAsia"/>
          <w:sz w:val="32"/>
          <w:szCs w:val="32"/>
        </w:rPr>
        <w:t>，立足</w:t>
      </w:r>
      <w:r>
        <w:rPr>
          <w:rFonts w:ascii="仿宋_GB2312" w:eastAsia="仿宋_GB2312" w:hAnsi="仿宋_GB2312" w:cs="仿宋_GB2312"/>
          <w:sz w:val="32"/>
          <w:szCs w:val="32"/>
        </w:rPr>
        <w:t>新发展阶段，贯彻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新发展</w:t>
      </w:r>
      <w:r>
        <w:rPr>
          <w:rFonts w:ascii="仿宋_GB2312" w:eastAsia="仿宋_GB2312" w:hAnsi="仿宋_GB2312" w:cs="仿宋_GB2312"/>
          <w:sz w:val="32"/>
          <w:szCs w:val="32"/>
        </w:rPr>
        <w:t>理念，构建新发展格局，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坚持以提升行业服务</w:t>
      </w:r>
      <w:r>
        <w:rPr>
          <w:rFonts w:ascii="仿宋_GB2312" w:eastAsia="仿宋_GB2312" w:hAnsi="仿宋_GB2312" w:cs="仿宋_GB2312"/>
          <w:sz w:val="32"/>
          <w:szCs w:val="32"/>
        </w:rPr>
        <w:t>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为核心，以满足创新主体需要为</w:t>
      </w:r>
      <w:r>
        <w:rPr>
          <w:rFonts w:ascii="仿宋_GB2312" w:eastAsia="仿宋_GB2312" w:hAnsi="仿宋_GB2312" w:cs="仿宋_GB2312"/>
          <w:sz w:val="32"/>
          <w:szCs w:val="32"/>
        </w:rPr>
        <w:t>导向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，以规范行业秩序为关键，加强行业引导</w:t>
      </w:r>
      <w:r>
        <w:rPr>
          <w:rFonts w:ascii="仿宋_GB2312" w:eastAsia="仿宋_GB2312" w:hAnsi="仿宋_GB2312" w:cs="仿宋_GB231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自律监督，加强</w:t>
      </w:r>
      <w:r>
        <w:rPr>
          <w:rFonts w:ascii="仿宋_GB2312" w:eastAsia="仿宋_GB2312" w:hAnsi="仿宋_GB2312" w:cs="仿宋_GB2312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政府监管协作配合，推进</w:t>
      </w:r>
      <w:r>
        <w:rPr>
          <w:rFonts w:ascii="仿宋_GB2312" w:eastAsia="仿宋_GB2312" w:hAnsi="仿宋_GB2312" w:cs="仿宋_GB2312"/>
          <w:sz w:val="32"/>
          <w:szCs w:val="32"/>
        </w:rPr>
        <w:t>专利代理行业高质量发展，为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加快建设</w:t>
      </w:r>
      <w:r>
        <w:rPr>
          <w:rFonts w:ascii="仿宋_GB2312" w:eastAsia="仿宋_GB2312" w:hAnsi="仿宋_GB2312" w:cs="仿宋_GB2312"/>
          <w:sz w:val="32"/>
          <w:szCs w:val="32"/>
        </w:rPr>
        <w:t>知识产权强国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提供有力支撑。</w:t>
      </w:r>
    </w:p>
    <w:p w:rsidR="00770256" w:rsidRDefault="00770256" w:rsidP="00770256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（二）主要</w:t>
      </w:r>
      <w:r>
        <w:rPr>
          <w:rFonts w:ascii="楷体" w:eastAsia="楷体" w:hAnsi="楷体"/>
          <w:b/>
          <w:sz w:val="32"/>
          <w:szCs w:val="32"/>
        </w:rPr>
        <w:t>目标</w:t>
      </w:r>
    </w:p>
    <w:p w:rsidR="00770256" w:rsidRDefault="00770256" w:rsidP="00770256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到2025年，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专利</w:t>
      </w:r>
      <w:r>
        <w:rPr>
          <w:rFonts w:ascii="仿宋" w:eastAsia="仿宋" w:hAnsi="仿宋" w:cs="宋体"/>
          <w:kern w:val="0"/>
          <w:sz w:val="32"/>
          <w:szCs w:val="32"/>
        </w:rPr>
        <w:t>代理</w:t>
      </w:r>
      <w:r>
        <w:rPr>
          <w:rFonts w:ascii="仿宋" w:eastAsia="仿宋" w:hAnsi="仿宋" w:cs="宋体" w:hint="eastAsia"/>
          <w:kern w:val="0"/>
          <w:sz w:val="32"/>
          <w:szCs w:val="32"/>
        </w:rPr>
        <w:t>行业初步</w:t>
      </w:r>
      <w:r>
        <w:rPr>
          <w:rFonts w:ascii="仿宋" w:eastAsia="仿宋" w:hAnsi="仿宋" w:cs="宋体"/>
          <w:kern w:val="0"/>
          <w:sz w:val="32"/>
          <w:szCs w:val="32"/>
        </w:rPr>
        <w:t>实现高质量发展，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能力</w:t>
      </w:r>
      <w:r>
        <w:rPr>
          <w:rFonts w:ascii="仿宋" w:eastAsia="仿宋" w:hAnsi="仿宋" w:cs="宋体"/>
          <w:kern w:val="0"/>
          <w:sz w:val="32"/>
          <w:szCs w:val="32"/>
        </w:rPr>
        <w:t>显著增强，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专利</w:t>
      </w:r>
      <w:r>
        <w:rPr>
          <w:rFonts w:ascii="仿宋" w:eastAsia="仿宋" w:hAnsi="仿宋" w:cs="宋体"/>
          <w:kern w:val="0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服务明显优化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</w:t>
      </w:r>
      <w:r>
        <w:rPr>
          <w:rFonts w:ascii="仿宋" w:eastAsia="仿宋" w:hAnsi="仿宋" w:cs="宋体" w:hint="eastAsia"/>
          <w:kern w:val="0"/>
          <w:sz w:val="32"/>
          <w:szCs w:val="32"/>
        </w:rPr>
        <w:t>秩序更加规范，专利</w:t>
      </w:r>
      <w:r>
        <w:rPr>
          <w:rFonts w:ascii="仿宋" w:eastAsia="仿宋" w:hAnsi="仿宋" w:cs="宋体"/>
          <w:kern w:val="0"/>
          <w:sz w:val="32"/>
          <w:szCs w:val="32"/>
        </w:rPr>
        <w:t>代理行业更好满足创新主体需要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kern w:val="0"/>
          <w:sz w:val="32"/>
          <w:szCs w:val="32"/>
        </w:rPr>
        <w:t>知识</w:t>
      </w:r>
      <w:r>
        <w:rPr>
          <w:rFonts w:ascii="仿宋" w:eastAsia="仿宋" w:hAnsi="仿宋" w:cs="宋体"/>
          <w:kern w:val="0"/>
          <w:sz w:val="32"/>
          <w:szCs w:val="32"/>
        </w:rPr>
        <w:t>产权强国建设的</w:t>
      </w:r>
      <w:r>
        <w:rPr>
          <w:rFonts w:ascii="仿宋" w:eastAsia="仿宋" w:hAnsi="仿宋" w:cs="宋体" w:hint="eastAsia"/>
          <w:kern w:val="0"/>
          <w:sz w:val="32"/>
          <w:szCs w:val="32"/>
        </w:rPr>
        <w:t>支撑</w:t>
      </w:r>
      <w:r>
        <w:rPr>
          <w:rFonts w:ascii="仿宋" w:eastAsia="仿宋" w:hAnsi="仿宋" w:cs="宋体"/>
          <w:kern w:val="0"/>
          <w:sz w:val="32"/>
          <w:szCs w:val="32"/>
        </w:rPr>
        <w:t>作用</w:t>
      </w:r>
      <w:r>
        <w:rPr>
          <w:rFonts w:ascii="仿宋" w:eastAsia="仿宋" w:hAnsi="仿宋" w:cs="宋体" w:hint="eastAsia"/>
          <w:kern w:val="0"/>
          <w:sz w:val="32"/>
          <w:szCs w:val="32"/>
        </w:rPr>
        <w:t>更加</w:t>
      </w:r>
      <w:r>
        <w:rPr>
          <w:rFonts w:ascii="仿宋" w:eastAsia="仿宋" w:hAnsi="仿宋" w:cs="宋体"/>
          <w:kern w:val="0"/>
          <w:sz w:val="32"/>
          <w:szCs w:val="32"/>
        </w:rPr>
        <w:t>凸显。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专利代理能力显著增强。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培养和引进</w:t>
      </w:r>
      <w:r>
        <w:rPr>
          <w:rFonts w:ascii="仿宋_GB2312" w:eastAsia="仿宋_GB2312"/>
          <w:sz w:val="32"/>
          <w:szCs w:val="32"/>
        </w:rPr>
        <w:t>体系逐步</w:t>
      </w:r>
      <w:r>
        <w:rPr>
          <w:rFonts w:ascii="仿宋_GB2312" w:eastAsia="仿宋_GB2312" w:hint="eastAsia"/>
          <w:sz w:val="32"/>
          <w:szCs w:val="32"/>
        </w:rPr>
        <w:lastRenderedPageBreak/>
        <w:t>健全</w:t>
      </w:r>
      <w:r>
        <w:rPr>
          <w:rFonts w:ascii="仿宋_GB2312" w:eastAsia="仿宋_GB2312"/>
          <w:sz w:val="32"/>
          <w:szCs w:val="32"/>
        </w:rPr>
        <w:t>，规模以上代理机构</w:t>
      </w:r>
      <w:r>
        <w:rPr>
          <w:rFonts w:ascii="仿宋_GB2312" w:eastAsia="仿宋_GB2312" w:hint="eastAsia"/>
          <w:sz w:val="32"/>
          <w:szCs w:val="32"/>
        </w:rPr>
        <w:t>逐年</w:t>
      </w:r>
      <w:r>
        <w:rPr>
          <w:rFonts w:ascii="仿宋_GB2312" w:eastAsia="仿宋_GB2312"/>
          <w:sz w:val="32"/>
          <w:szCs w:val="32"/>
        </w:rPr>
        <w:t>增</w:t>
      </w:r>
      <w:r>
        <w:rPr>
          <w:rFonts w:ascii="仿宋_GB2312" w:eastAsia="仿宋_GB2312" w:hint="eastAsia"/>
          <w:sz w:val="32"/>
          <w:szCs w:val="32"/>
        </w:rPr>
        <w:t>加，行业</w:t>
      </w:r>
      <w:r>
        <w:rPr>
          <w:rFonts w:ascii="仿宋_GB2312" w:eastAsia="仿宋_GB2312"/>
          <w:sz w:val="32"/>
          <w:szCs w:val="32"/>
        </w:rPr>
        <w:t>人才储备充足，诉讼型和国际化人才</w:t>
      </w:r>
      <w:r>
        <w:rPr>
          <w:rFonts w:ascii="仿宋_GB2312" w:eastAsia="仿宋_GB2312" w:hint="eastAsia"/>
          <w:sz w:val="32"/>
          <w:szCs w:val="32"/>
        </w:rPr>
        <w:t>队伍不断</w:t>
      </w:r>
      <w:r>
        <w:rPr>
          <w:rFonts w:ascii="仿宋_GB2312" w:eastAsia="仿宋_GB2312"/>
          <w:sz w:val="32"/>
          <w:szCs w:val="32"/>
        </w:rPr>
        <w:t>壮大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专业能力</w:t>
      </w:r>
      <w:r>
        <w:rPr>
          <w:rFonts w:ascii="仿宋_GB2312" w:eastAsia="仿宋_GB2312" w:hint="eastAsia"/>
          <w:sz w:val="32"/>
          <w:szCs w:val="32"/>
        </w:rPr>
        <w:t>明显提高</w:t>
      </w:r>
      <w:r>
        <w:rPr>
          <w:rFonts w:ascii="仿宋_GB2312" w:eastAsia="仿宋_GB2312"/>
          <w:sz w:val="32"/>
          <w:szCs w:val="32"/>
        </w:rPr>
        <w:t>，学术研究能力</w:t>
      </w:r>
      <w:r>
        <w:rPr>
          <w:rFonts w:ascii="仿宋_GB2312" w:eastAsia="仿宋_GB2312" w:hint="eastAsia"/>
          <w:sz w:val="32"/>
          <w:szCs w:val="32"/>
        </w:rPr>
        <w:t>进一步增强，</w:t>
      </w:r>
      <w:r>
        <w:rPr>
          <w:rFonts w:ascii="仿宋_GB2312" w:eastAsia="仿宋_GB2312"/>
          <w:sz w:val="32"/>
          <w:szCs w:val="32"/>
        </w:rPr>
        <w:t>行业信息化智能化水平</w:t>
      </w:r>
      <w:r>
        <w:rPr>
          <w:rFonts w:ascii="仿宋_GB2312" w:eastAsia="仿宋_GB2312" w:hint="eastAsia"/>
          <w:sz w:val="32"/>
          <w:szCs w:val="32"/>
        </w:rPr>
        <w:t>取得新进展，行业规模和效益大幅提升。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专利</w:t>
      </w:r>
      <w:r>
        <w:rPr>
          <w:rFonts w:ascii="仿宋" w:eastAsia="仿宋" w:hAnsi="仿宋" w:cs="宋体"/>
          <w:b/>
          <w:kern w:val="0"/>
          <w:sz w:val="32"/>
          <w:szCs w:val="32"/>
        </w:rPr>
        <w:t>代理</w:t>
      </w:r>
      <w:r>
        <w:rPr>
          <w:rFonts w:ascii="仿宋_GB2312" w:eastAsia="仿宋_GB2312" w:hint="eastAsia"/>
          <w:b/>
          <w:sz w:val="32"/>
          <w:szCs w:val="32"/>
        </w:rPr>
        <w:t>服务明显优化。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代理质量</w:t>
      </w:r>
      <w:r>
        <w:rPr>
          <w:rFonts w:ascii="仿宋_GB2312" w:eastAsia="仿宋_GB2312" w:hint="eastAsia"/>
          <w:sz w:val="32"/>
          <w:szCs w:val="32"/>
        </w:rPr>
        <w:t>显著</w:t>
      </w:r>
      <w:r>
        <w:rPr>
          <w:rFonts w:ascii="仿宋_GB2312" w:eastAsia="仿宋_GB2312"/>
          <w:sz w:val="32"/>
          <w:szCs w:val="32"/>
        </w:rPr>
        <w:t>提升，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代理服务领域进一步拓展，</w:t>
      </w:r>
      <w:r>
        <w:rPr>
          <w:rFonts w:ascii="仿宋_GB2312" w:eastAsia="仿宋_GB2312" w:hint="eastAsia"/>
          <w:sz w:val="32"/>
          <w:szCs w:val="32"/>
        </w:rPr>
        <w:t>专利代理率</w:t>
      </w:r>
      <w:r>
        <w:rPr>
          <w:rFonts w:ascii="仿宋_GB2312" w:eastAsia="仿宋_GB2312"/>
          <w:sz w:val="32"/>
          <w:szCs w:val="32"/>
        </w:rPr>
        <w:t>稳步</w:t>
      </w:r>
      <w:r>
        <w:rPr>
          <w:rFonts w:ascii="仿宋_GB2312" w:eastAsia="仿宋_GB2312" w:hint="eastAsia"/>
          <w:sz w:val="32"/>
          <w:szCs w:val="32"/>
        </w:rPr>
        <w:t>提高，行业</w:t>
      </w:r>
      <w:r>
        <w:rPr>
          <w:rFonts w:ascii="仿宋_GB2312" w:eastAsia="仿宋_GB2312"/>
          <w:sz w:val="32"/>
          <w:szCs w:val="32"/>
        </w:rPr>
        <w:t>形象和价值得到创新主体充分认可</w:t>
      </w:r>
      <w:r>
        <w:rPr>
          <w:rFonts w:ascii="仿宋_GB2312" w:eastAsia="仿宋_GB2312" w:hint="eastAsia"/>
          <w:sz w:val="32"/>
          <w:szCs w:val="32"/>
        </w:rPr>
        <w:t>，社会</w:t>
      </w:r>
      <w:r>
        <w:rPr>
          <w:rFonts w:ascii="仿宋_GB2312" w:eastAsia="仿宋_GB2312"/>
          <w:sz w:val="32"/>
          <w:szCs w:val="32"/>
        </w:rPr>
        <w:t>满意度</w:t>
      </w:r>
      <w:r>
        <w:rPr>
          <w:rFonts w:ascii="仿宋_GB2312" w:eastAsia="仿宋_GB2312" w:hint="eastAsia"/>
          <w:sz w:val="32"/>
          <w:szCs w:val="32"/>
        </w:rPr>
        <w:t>不断</w:t>
      </w:r>
      <w:r>
        <w:rPr>
          <w:rFonts w:ascii="仿宋_GB2312" w:eastAsia="仿宋_GB2312"/>
          <w:sz w:val="32"/>
          <w:szCs w:val="32"/>
        </w:rPr>
        <w:t>提升</w:t>
      </w:r>
      <w:r>
        <w:rPr>
          <w:rFonts w:ascii="仿宋_GB2312" w:eastAsia="仿宋_GB2312" w:hint="eastAsia"/>
          <w:sz w:val="32"/>
          <w:szCs w:val="32"/>
        </w:rPr>
        <w:t>，有效</w:t>
      </w:r>
      <w:r>
        <w:rPr>
          <w:rFonts w:ascii="仿宋_GB2312" w:eastAsia="仿宋_GB2312"/>
          <w:sz w:val="32"/>
          <w:szCs w:val="32"/>
        </w:rPr>
        <w:t>支撑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创新发展和产业转型升级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专利代理秩序更加规范。</w:t>
      </w:r>
      <w:r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/>
          <w:sz w:val="32"/>
          <w:szCs w:val="32"/>
        </w:rPr>
        <w:t>自律规章制度</w:t>
      </w:r>
      <w:r>
        <w:rPr>
          <w:rFonts w:ascii="仿宋_GB2312" w:eastAsia="仿宋_GB2312" w:hint="eastAsia"/>
          <w:sz w:val="32"/>
          <w:szCs w:val="32"/>
        </w:rPr>
        <w:t>进一步健全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诚信体系建设有效加强，</w:t>
      </w:r>
      <w:r>
        <w:rPr>
          <w:rFonts w:ascii="仿宋_GB2312" w:eastAsia="仿宋_GB2312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行为大幅</w:t>
      </w:r>
      <w:r>
        <w:rPr>
          <w:rFonts w:ascii="仿宋_GB2312" w:eastAsia="仿宋_GB2312"/>
          <w:sz w:val="32"/>
          <w:szCs w:val="32"/>
        </w:rPr>
        <w:t>减少，投诉率</w:t>
      </w:r>
      <w:r>
        <w:rPr>
          <w:rFonts w:ascii="仿宋_GB2312" w:eastAsia="仿宋_GB2312" w:hint="eastAsia"/>
          <w:sz w:val="32"/>
          <w:szCs w:val="32"/>
        </w:rPr>
        <w:t>不断</w:t>
      </w:r>
      <w:r>
        <w:rPr>
          <w:rFonts w:ascii="仿宋_GB2312" w:eastAsia="仿宋_GB2312"/>
          <w:sz w:val="32"/>
          <w:szCs w:val="32"/>
        </w:rPr>
        <w:t>下降</w:t>
      </w:r>
      <w:r>
        <w:rPr>
          <w:rFonts w:ascii="仿宋_GB2312" w:eastAsia="仿宋_GB2312" w:hint="eastAsia"/>
          <w:sz w:val="32"/>
          <w:szCs w:val="32"/>
        </w:rPr>
        <w:t>，自律</w:t>
      </w:r>
      <w:r>
        <w:rPr>
          <w:rFonts w:ascii="仿宋_GB2312" w:eastAsia="仿宋_GB2312"/>
          <w:sz w:val="32"/>
          <w:szCs w:val="32"/>
        </w:rPr>
        <w:t>效果</w:t>
      </w:r>
      <w:r>
        <w:rPr>
          <w:rFonts w:ascii="仿宋_GB2312" w:eastAsia="仿宋_GB2312" w:hint="eastAsia"/>
          <w:sz w:val="32"/>
          <w:szCs w:val="32"/>
        </w:rPr>
        <w:t>充分显现，专利</w:t>
      </w:r>
      <w:r>
        <w:rPr>
          <w:rFonts w:ascii="仿宋_GB2312" w:eastAsia="仿宋_GB2312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市场环境进一步优化。</w:t>
      </w:r>
    </w:p>
    <w:p w:rsidR="00770256" w:rsidRDefault="00770256" w:rsidP="00770256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主要预期性</w:t>
      </w:r>
      <w:r>
        <w:rPr>
          <w:rFonts w:ascii="仿宋_GB2312" w:eastAsia="仿宋_GB2312"/>
          <w:b/>
          <w:sz w:val="32"/>
          <w:szCs w:val="32"/>
        </w:rPr>
        <w:t>指标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30"/>
        <w:gridCol w:w="2403"/>
        <w:gridCol w:w="1963"/>
      </w:tblGrid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2021年年底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2025年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1.执业专利代理师</w:t>
            </w:r>
            <w:r>
              <w:rPr>
                <w:rFonts w:asciiTheme="minorEastAsia" w:hAnsiTheme="minorEastAsia"/>
                <w:szCs w:val="21"/>
              </w:rPr>
              <w:t>人数</w:t>
            </w:r>
            <w:r>
              <w:rPr>
                <w:rFonts w:asciiTheme="minorEastAsia" w:hAnsiTheme="minorEastAsia" w:hint="eastAsia"/>
                <w:szCs w:val="21"/>
              </w:rPr>
              <w:t>（人）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26829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40000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2.中型以上专利代理机构数量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begin"/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instrText>eq \o\ac(○,1)</w:instrTex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>（家）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578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800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3.专利代理</w:t>
            </w:r>
            <w:r>
              <w:rPr>
                <w:rFonts w:asciiTheme="minorEastAsia" w:hAnsiTheme="minorEastAsia"/>
                <w:szCs w:val="21"/>
              </w:rPr>
              <w:t>率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begin"/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instrText>eq \o\ac(○,2)</w:instrTex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>（%）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0.3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84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4.专利代理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营业收入</w:t>
            </w:r>
            <w:r>
              <w:rPr>
                <w:rFonts w:asciiTheme="minorEastAsia" w:hAnsiTheme="minorEastAsia" w:hint="eastAsia"/>
                <w:szCs w:val="21"/>
              </w:rPr>
              <w:t>（亿）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434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630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5.诉讼</w:t>
            </w:r>
            <w:r>
              <w:rPr>
                <w:rFonts w:asciiTheme="minorEastAsia" w:hAnsiTheme="minorEastAsia"/>
                <w:szCs w:val="21"/>
              </w:rPr>
              <w:t>型人才</w:t>
            </w:r>
            <w:r>
              <w:rPr>
                <w:rFonts w:ascii="宋体" w:hAnsi="宋体" w:cs="宋体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vertAlign w:val="superscript"/>
              </w:rPr>
              <w:instrText>eq \o\ac(</w:instrText>
            </w:r>
            <w:r>
              <w:rPr>
                <w:rFonts w:ascii="宋体" w:hAnsi="宋体" w:cs="宋体" w:hint="eastAsia"/>
                <w:vertAlign w:val="superscript"/>
              </w:rPr>
              <w:instrText>○</w:instrText>
            </w:r>
            <w:r>
              <w:rPr>
                <w:rFonts w:ascii="宋体" w:hAnsi="宋体" w:cs="宋体"/>
                <w:vertAlign w:val="superscript"/>
              </w:rPr>
              <w:instrText>,3)</w:instrText>
            </w:r>
            <w:r>
              <w:rPr>
                <w:rFonts w:ascii="宋体" w:hAnsi="宋体" w:cs="宋体"/>
                <w:vertAlign w:val="superscript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>（人）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3845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6.国际</w:t>
            </w:r>
            <w:r>
              <w:rPr>
                <w:rFonts w:asciiTheme="minorEastAsia" w:hAnsiTheme="minorEastAsia"/>
                <w:szCs w:val="21"/>
              </w:rPr>
              <w:t>化高端人才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begin"/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instrText>eq \o\ac(○,4)</w:instrTex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>（人）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——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7.行业信息化覆盖率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begin"/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instrText>eq \o\ac(○,5)</w:instrText>
            </w:r>
            <w:r>
              <w:rPr>
                <w:rFonts w:asciiTheme="minorEastAsia" w:hAnsiTheme="minorEastAsia"/>
                <w:szCs w:val="21"/>
                <w:vertAlign w:val="superscript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>（%）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80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8.投诉</w:t>
            </w:r>
            <w:r>
              <w:rPr>
                <w:rFonts w:asciiTheme="minorEastAsia" w:hAnsiTheme="minorEastAsia"/>
                <w:szCs w:val="21"/>
              </w:rPr>
              <w:t>案件</w:t>
            </w:r>
            <w:r>
              <w:rPr>
                <w:rFonts w:asciiTheme="minorEastAsia" w:hAnsiTheme="minorEastAsia" w:hint="eastAsia"/>
                <w:szCs w:val="21"/>
              </w:rPr>
              <w:t>人均量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⑥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770256" w:rsidTr="00792619">
        <w:tc>
          <w:tcPr>
            <w:tcW w:w="2369" w:type="pct"/>
          </w:tcPr>
          <w:p w:rsidR="00770256" w:rsidRDefault="00770256" w:rsidP="00792619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9.行业社会</w:t>
            </w:r>
            <w:r>
              <w:rPr>
                <w:rFonts w:asciiTheme="minorEastAsia" w:hAnsiTheme="minorEastAsia"/>
                <w:szCs w:val="21"/>
              </w:rPr>
              <w:t>满意度</w:t>
            </w:r>
            <w:r>
              <w:rPr>
                <w:rFonts w:asciiTheme="minorEastAsia" w:hAnsiTheme="minorEastAsia" w:hint="eastAsia"/>
                <w:szCs w:val="21"/>
              </w:rPr>
              <w:t>（%）</w:t>
            </w:r>
          </w:p>
        </w:tc>
        <w:tc>
          <w:tcPr>
            <w:tcW w:w="1448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——</w:t>
            </w:r>
          </w:p>
        </w:tc>
        <w:tc>
          <w:tcPr>
            <w:tcW w:w="1183" w:type="pct"/>
          </w:tcPr>
          <w:p w:rsidR="00770256" w:rsidRDefault="00770256" w:rsidP="00792619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</w:tbl>
    <w:p w:rsidR="00770256" w:rsidRDefault="00770256" w:rsidP="00770256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 w:hint="eastAsia"/>
          <w:sz w:val="28"/>
          <w:szCs w:val="28"/>
        </w:rPr>
        <w:instrText>eq \o\ac(○,</w:instrText>
      </w:r>
      <w:r>
        <w:rPr>
          <w:rFonts w:ascii="微软雅黑" w:eastAsia="仿宋_GB2312" w:hint="eastAsia"/>
          <w:position w:val="3"/>
          <w:sz w:val="19"/>
          <w:szCs w:val="28"/>
        </w:rPr>
        <w:instrText>1</w:instrText>
      </w:r>
      <w:r>
        <w:rPr>
          <w:rFonts w:ascii="仿宋_GB2312" w:eastAsia="仿宋_GB2312" w:hint="eastAsia"/>
          <w:sz w:val="28"/>
          <w:szCs w:val="28"/>
        </w:rPr>
        <w:instrText>)</w:instrTex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“中型以上专利代理机构”是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指执业专利代理师人数在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10人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lastRenderedPageBreak/>
        <w:t>以上（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不含10人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微软雅黑" w:cs="宋体"/>
          <w:kern w:val="0"/>
          <w:sz w:val="28"/>
          <w:szCs w:val="28"/>
        </w:rPr>
        <w:t>专利代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理机构。</w:t>
      </w:r>
    </w:p>
    <w:p w:rsidR="00770256" w:rsidRDefault="00770256" w:rsidP="00770256">
      <w:pPr>
        <w:spacing w:line="56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begin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eq \o\ac(○,</w:instrText>
      </w:r>
      <w:r>
        <w:rPr>
          <w:rFonts w:ascii="微软雅黑" w:eastAsia="仿宋_GB2312" w:hAnsi="微软雅黑" w:cs="宋体" w:hint="eastAsia"/>
          <w:color w:val="000000"/>
          <w:kern w:val="0"/>
          <w:position w:val="3"/>
          <w:sz w:val="19"/>
          <w:szCs w:val="28"/>
        </w:rPr>
        <w:instrText>2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)</w:instrTex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“专利代理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率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”是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指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发明专利、实用新型专利、外观设计专利的总体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代理率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</w:p>
    <w:p w:rsidR="00770256" w:rsidRDefault="00770256" w:rsidP="00770256">
      <w:pPr>
        <w:spacing w:line="56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fldChar w:fldCharType="begin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 xml:space="preserve"> eq \o\ac(○,</w:instrText>
      </w:r>
      <w:r>
        <w:rPr>
          <w:rFonts w:ascii="微软雅黑" w:eastAsia="仿宋_GB2312" w:hAnsi="微软雅黑" w:cs="宋体" w:hint="eastAsia"/>
          <w:color w:val="000000"/>
          <w:kern w:val="0"/>
          <w:position w:val="3"/>
          <w:sz w:val="19"/>
          <w:szCs w:val="28"/>
        </w:rPr>
        <w:instrText>3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)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“诉讼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型人才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是指协会推荐的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可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在专利民事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行政案件中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担任诉讼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代理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人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的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专利代理师。</w:t>
      </w:r>
    </w:p>
    <w:p w:rsidR="00770256" w:rsidRDefault="00770256" w:rsidP="00770256">
      <w:pPr>
        <w:spacing w:line="56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begin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eq \o\ac(○,</w:instrText>
      </w:r>
      <w:r>
        <w:rPr>
          <w:rFonts w:ascii="微软雅黑" w:eastAsia="仿宋_GB2312" w:hAnsi="微软雅黑" w:cs="宋体" w:hint="eastAsia"/>
          <w:color w:val="000000"/>
          <w:kern w:val="0"/>
          <w:position w:val="3"/>
          <w:sz w:val="19"/>
          <w:szCs w:val="28"/>
        </w:rPr>
        <w:instrText>4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)</w:instrTex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“国际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化高端人才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”是指协会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评选或协会认可的其他组织评选的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具备较强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国际交流能力和丰富国际交流经验的专利代理师。</w:t>
      </w:r>
    </w:p>
    <w:p w:rsidR="00770256" w:rsidRDefault="00770256" w:rsidP="00770256">
      <w:pPr>
        <w:spacing w:line="56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fldChar w:fldCharType="begin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 xml:space="preserve"> eq \o\ac(○,</w:instrText>
      </w:r>
      <w:r>
        <w:rPr>
          <w:rFonts w:ascii="微软雅黑" w:eastAsia="仿宋_GB2312" w:hAnsi="微软雅黑" w:cs="宋体" w:hint="eastAsia"/>
          <w:color w:val="000000"/>
          <w:kern w:val="0"/>
          <w:position w:val="3"/>
          <w:sz w:val="19"/>
          <w:szCs w:val="28"/>
        </w:rPr>
        <w:instrText>5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)</w:instrTex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fldChar w:fldCharType="end"/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行业信息化覆盖率是指专利代理机构使用案件管理系统的比率。</w:t>
      </w:r>
    </w:p>
    <w:p w:rsidR="00770256" w:rsidRDefault="00770256" w:rsidP="00770256">
      <w:pPr>
        <w:spacing w:line="560" w:lineRule="exac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begin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instrText>eq \o\ac(○,6)</w:instrTex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“投诉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案件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人均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量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”是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指投诉案件数量与专利代理师的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比率</w:t>
      </w: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。</w:t>
      </w:r>
    </w:p>
    <w:p w:rsidR="00770256" w:rsidRDefault="00770256" w:rsidP="0077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/>
          <w:sz w:val="32"/>
          <w:szCs w:val="32"/>
        </w:rPr>
        <w:t>行动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（一）提升专利</w:t>
      </w:r>
      <w:r>
        <w:rPr>
          <w:rFonts w:ascii="楷体" w:eastAsia="楷体" w:hAnsi="楷体"/>
          <w:b/>
          <w:sz w:val="32"/>
          <w:szCs w:val="32"/>
        </w:rPr>
        <w:t>代理能力</w:t>
      </w:r>
      <w:r>
        <w:rPr>
          <w:rFonts w:ascii="楷体" w:eastAsia="楷体" w:hAnsi="楷体" w:hint="eastAsia"/>
          <w:b/>
          <w:sz w:val="32"/>
          <w:szCs w:val="32"/>
        </w:rPr>
        <w:t>，支撑</w:t>
      </w:r>
      <w:r>
        <w:rPr>
          <w:rFonts w:ascii="楷体" w:eastAsia="楷体" w:hAnsi="楷体"/>
          <w:b/>
          <w:sz w:val="32"/>
          <w:szCs w:val="32"/>
        </w:rPr>
        <w:t>行业高质量发展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——提升</w:t>
      </w:r>
      <w:r>
        <w:rPr>
          <w:rFonts w:ascii="仿宋_GB2312" w:eastAsia="仿宋_GB2312" w:hAnsi="仿宋_GB2312" w:cs="仿宋_GB2312"/>
          <w:b/>
          <w:sz w:val="32"/>
          <w:szCs w:val="32"/>
        </w:rPr>
        <w:t>行业人才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吸引力。</w:t>
      </w:r>
      <w:r>
        <w:rPr>
          <w:rFonts w:ascii="仿宋_GB2312" w:eastAsia="仿宋_GB2312" w:hAnsi="仿宋" w:hint="eastAsia"/>
          <w:sz w:val="32"/>
          <w:szCs w:val="32"/>
        </w:rPr>
        <w:t>研究优化专利代理师成长</w:t>
      </w:r>
      <w:r>
        <w:rPr>
          <w:rFonts w:ascii="仿宋_GB2312" w:eastAsia="仿宋_GB2312" w:hAnsi="仿宋"/>
          <w:sz w:val="32"/>
          <w:szCs w:val="32"/>
        </w:rPr>
        <w:t>模式</w:t>
      </w:r>
      <w:r>
        <w:rPr>
          <w:rFonts w:ascii="仿宋_GB2312" w:eastAsia="仿宋_GB2312" w:hAnsi="仿宋" w:hint="eastAsia"/>
          <w:sz w:val="32"/>
          <w:szCs w:val="32"/>
        </w:rPr>
        <w:t>，拓宽</w:t>
      </w:r>
      <w:r>
        <w:rPr>
          <w:rFonts w:ascii="仿宋_GB2312" w:eastAsia="仿宋_GB2312" w:hAnsi="仿宋"/>
          <w:sz w:val="32"/>
          <w:szCs w:val="32"/>
        </w:rPr>
        <w:t>职业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>
        <w:rPr>
          <w:rFonts w:ascii="仿宋_GB2312" w:eastAsia="仿宋_GB2312" w:hAnsi="仿宋"/>
          <w:sz w:val="32"/>
          <w:szCs w:val="32"/>
        </w:rPr>
        <w:t>路径</w:t>
      </w:r>
      <w:r>
        <w:rPr>
          <w:rFonts w:ascii="仿宋_GB2312" w:eastAsia="仿宋_GB2312" w:hAnsi="仿宋" w:cs="仿宋_GB2312" w:hint="eastAsia"/>
          <w:sz w:val="32"/>
          <w:szCs w:val="32"/>
        </w:rPr>
        <w:t>，发挥知识</w:t>
      </w:r>
      <w:r>
        <w:rPr>
          <w:rFonts w:ascii="仿宋_GB2312" w:eastAsia="仿宋_GB2312" w:hAnsi="仿宋" w:cs="仿宋_GB2312"/>
          <w:sz w:val="32"/>
          <w:szCs w:val="32"/>
        </w:rPr>
        <w:t>产权师</w:t>
      </w:r>
      <w:r>
        <w:rPr>
          <w:rFonts w:ascii="仿宋_GB2312" w:eastAsia="仿宋_GB2312" w:hAnsi="仿宋" w:cs="仿宋_GB2312" w:hint="eastAsia"/>
          <w:sz w:val="32"/>
          <w:szCs w:val="32"/>
        </w:rPr>
        <w:t>职称评审等</w:t>
      </w:r>
      <w:r>
        <w:rPr>
          <w:rFonts w:ascii="仿宋_GB2312" w:eastAsia="仿宋_GB2312" w:hAnsi="仿宋" w:cs="仿宋_GB2312"/>
          <w:sz w:val="32"/>
          <w:szCs w:val="32"/>
        </w:rPr>
        <w:t>激励</w:t>
      </w:r>
      <w:r>
        <w:rPr>
          <w:rFonts w:ascii="仿宋_GB2312" w:eastAsia="仿宋_GB2312" w:hAnsi="仿宋" w:cs="仿宋_GB2312" w:hint="eastAsia"/>
          <w:sz w:val="32"/>
          <w:szCs w:val="32"/>
        </w:rPr>
        <w:t>作用</w:t>
      </w:r>
      <w:r>
        <w:rPr>
          <w:rFonts w:ascii="仿宋_GB2312" w:eastAsia="仿宋_GB2312" w:hAnsi="仿宋" w:hint="eastAsia"/>
          <w:sz w:val="32"/>
          <w:szCs w:val="32"/>
        </w:rPr>
        <w:t>，引导完善富有</w:t>
      </w:r>
      <w:r>
        <w:rPr>
          <w:rFonts w:ascii="仿宋_GB2312" w:eastAsia="仿宋_GB2312" w:hAnsi="仿宋"/>
          <w:sz w:val="32"/>
          <w:szCs w:val="32"/>
        </w:rPr>
        <w:t>吸引力</w:t>
      </w:r>
      <w:r>
        <w:rPr>
          <w:rFonts w:ascii="仿宋_GB2312" w:eastAsia="仿宋_GB2312" w:hAnsi="仿宋" w:hint="eastAsia"/>
          <w:sz w:val="32"/>
          <w:szCs w:val="32"/>
        </w:rPr>
        <w:t>的薪酬体系。加强</w:t>
      </w:r>
      <w:r>
        <w:rPr>
          <w:rFonts w:ascii="仿宋_GB2312" w:eastAsia="仿宋_GB2312" w:hAnsi="仿宋"/>
          <w:sz w:val="32"/>
          <w:szCs w:val="32"/>
        </w:rPr>
        <w:t>行业人才招聘平台建设，及时发布招聘信息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满足行业对人才的多</w:t>
      </w:r>
      <w:r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/>
          <w:sz w:val="32"/>
          <w:szCs w:val="32"/>
        </w:rPr>
        <w:t>化需求</w:t>
      </w:r>
      <w:r>
        <w:rPr>
          <w:rFonts w:ascii="仿宋_GB2312" w:eastAsia="仿宋_GB2312" w:hAnsi="仿宋" w:hint="eastAsia"/>
          <w:sz w:val="32"/>
          <w:szCs w:val="32"/>
        </w:rPr>
        <w:t>。遴选</w:t>
      </w:r>
      <w:r>
        <w:rPr>
          <w:rFonts w:ascii="仿宋_GB2312" w:eastAsia="仿宋_GB2312" w:hAnsi="仿宋"/>
          <w:sz w:val="32"/>
          <w:szCs w:val="32"/>
        </w:rPr>
        <w:t>专利代理机构</w:t>
      </w:r>
      <w:r>
        <w:rPr>
          <w:rFonts w:ascii="仿宋_GB2312" w:eastAsia="仿宋_GB2312" w:hAnsi="仿宋" w:hint="eastAsia"/>
          <w:sz w:val="32"/>
          <w:szCs w:val="32"/>
        </w:rPr>
        <w:t>建立高校学生实习</w:t>
      </w:r>
      <w:r>
        <w:rPr>
          <w:rFonts w:ascii="仿宋_GB2312" w:eastAsia="仿宋_GB2312" w:hAnsi="仿宋"/>
          <w:sz w:val="32"/>
          <w:szCs w:val="32"/>
        </w:rPr>
        <w:t>实践基地</w:t>
      </w:r>
      <w:r>
        <w:rPr>
          <w:rFonts w:ascii="仿宋_GB2312" w:eastAsia="仿宋_GB2312" w:hAnsi="仿宋" w:hint="eastAsia"/>
          <w:sz w:val="32"/>
          <w:szCs w:val="32"/>
        </w:rPr>
        <w:t>，与高校联合培养知识产权复合型人才。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——加大行业</w:t>
      </w:r>
      <w:r>
        <w:rPr>
          <w:rFonts w:ascii="仿宋_GB2312" w:eastAsia="仿宋_GB2312" w:hAnsi="仿宋_GB2312" w:cs="仿宋_GB2312"/>
          <w:b/>
          <w:sz w:val="32"/>
          <w:szCs w:val="32"/>
        </w:rPr>
        <w:t>人才培养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研究建立多层次、分类别的行业人才培训体系，形成广覆盖、高质量、可持续的人才培训模式。夯实核心业务基础，组织专利</w:t>
      </w:r>
      <w:r>
        <w:rPr>
          <w:rFonts w:ascii="仿宋_GB2312" w:eastAsia="仿宋_GB2312" w:hAnsi="仿宋"/>
          <w:sz w:val="32"/>
          <w:szCs w:val="32"/>
        </w:rPr>
        <w:t>代理师</w:t>
      </w:r>
      <w:r>
        <w:rPr>
          <w:rFonts w:ascii="仿宋_GB2312" w:eastAsia="仿宋_GB2312" w:hAnsi="仿宋" w:hint="eastAsia"/>
          <w:sz w:val="32"/>
          <w:szCs w:val="32"/>
        </w:rPr>
        <w:t>实习培训、执业培训和专业技术知识更新培训。积极拓展与行政机关、司法机关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企业、高校院所的合作，强化跨行业人才交流培养。针对行业新政策、新规则，及时开展专项轮训工作。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lastRenderedPageBreak/>
        <w:t>——</w:t>
      </w:r>
      <w:r>
        <w:rPr>
          <w:rFonts w:ascii="仿宋_GB2312" w:eastAsia="仿宋_GB2312" w:hAnsi="仿宋" w:hint="eastAsia"/>
          <w:b/>
          <w:sz w:val="32"/>
          <w:szCs w:val="32"/>
        </w:rPr>
        <w:t>加强</w:t>
      </w:r>
      <w:r>
        <w:rPr>
          <w:rFonts w:ascii="仿宋_GB2312" w:eastAsia="仿宋_GB2312" w:hAnsi="仿宋"/>
          <w:b/>
          <w:sz w:val="32"/>
          <w:szCs w:val="32"/>
        </w:rPr>
        <w:t>高端人才</w:t>
      </w:r>
      <w:r>
        <w:rPr>
          <w:rFonts w:ascii="仿宋_GB2312" w:eastAsia="仿宋_GB2312" w:hAnsi="仿宋" w:hint="eastAsia"/>
          <w:b/>
          <w:sz w:val="32"/>
          <w:szCs w:val="32"/>
        </w:rPr>
        <w:t>储备。</w:t>
      </w:r>
      <w:r>
        <w:rPr>
          <w:rFonts w:ascii="仿宋_GB2312" w:eastAsia="仿宋_GB2312" w:hAnsi="仿宋" w:hint="eastAsia"/>
          <w:sz w:val="32"/>
          <w:szCs w:val="32"/>
        </w:rPr>
        <w:t>加强诉讼型人才的法律素质培养,与法院系统、律师协会建立常态化交流机制，开展诉讼业务培训和法律素养培训,全面提升诉讼业务水平。开发涉外知识产权</w:t>
      </w:r>
      <w:r>
        <w:rPr>
          <w:rFonts w:ascii="仿宋_GB2312" w:eastAsia="仿宋_GB2312" w:hAnsi="仿宋"/>
          <w:sz w:val="32"/>
          <w:szCs w:val="32"/>
        </w:rPr>
        <w:t>业务</w:t>
      </w:r>
      <w:r>
        <w:rPr>
          <w:rFonts w:ascii="仿宋_GB2312" w:eastAsia="仿宋_GB2312" w:hAnsi="仿宋" w:hint="eastAsia"/>
          <w:sz w:val="32"/>
          <w:szCs w:val="32"/>
        </w:rPr>
        <w:t>精品课程，培养</w:t>
      </w:r>
      <w:r>
        <w:rPr>
          <w:rFonts w:ascii="仿宋_GB2312" w:eastAsia="仿宋_GB2312" w:hAnsi="仿宋"/>
          <w:sz w:val="32"/>
          <w:szCs w:val="32"/>
        </w:rPr>
        <w:t>一批</w:t>
      </w:r>
      <w:r>
        <w:rPr>
          <w:rFonts w:ascii="仿宋_GB2312" w:eastAsia="仿宋_GB2312" w:hAnsi="仿宋" w:hint="eastAsia"/>
          <w:sz w:val="32"/>
          <w:szCs w:val="32"/>
        </w:rPr>
        <w:t>涉外</w:t>
      </w:r>
      <w:r>
        <w:rPr>
          <w:rFonts w:ascii="仿宋_GB2312" w:eastAsia="仿宋_GB2312" w:hAnsi="仿宋"/>
          <w:sz w:val="32"/>
          <w:szCs w:val="32"/>
        </w:rPr>
        <w:t>业务培训师资，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>
        <w:rPr>
          <w:rFonts w:ascii="仿宋_GB2312" w:eastAsia="仿宋_GB2312" w:hAnsi="仿宋"/>
          <w:sz w:val="32"/>
          <w:szCs w:val="32"/>
        </w:rPr>
        <w:t>国际交换生</w:t>
      </w:r>
      <w:r>
        <w:rPr>
          <w:rFonts w:ascii="仿宋_GB2312" w:eastAsia="仿宋_GB2312" w:hAnsi="仿宋" w:hint="eastAsia"/>
          <w:sz w:val="32"/>
          <w:szCs w:val="32"/>
        </w:rPr>
        <w:t>等与</w:t>
      </w:r>
      <w:r>
        <w:rPr>
          <w:rFonts w:ascii="仿宋_GB2312" w:eastAsia="仿宋_GB2312" w:hAnsi="仿宋"/>
          <w:sz w:val="32"/>
          <w:szCs w:val="32"/>
        </w:rPr>
        <w:t>海外组织或机构联合培养项目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提高行业涉外</w:t>
      </w:r>
      <w:r>
        <w:rPr>
          <w:rFonts w:ascii="仿宋_GB2312" w:eastAsia="仿宋_GB2312" w:hAnsi="仿宋" w:cs="仿宋"/>
          <w:color w:val="000000"/>
          <w:sz w:val="32"/>
          <w:szCs w:val="32"/>
        </w:rPr>
        <w:t>业务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能力。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通过承担国际</w:t>
      </w:r>
      <w:r>
        <w:rPr>
          <w:rFonts w:ascii="仿宋" w:eastAsia="仿宋" w:hAnsi="仿宋"/>
          <w:color w:val="000000" w:themeColor="text1"/>
          <w:sz w:val="32"/>
          <w:szCs w:val="32"/>
        </w:rPr>
        <w:t>交流合作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等工作</w:t>
      </w:r>
      <w:r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培养</w:t>
      </w:r>
      <w:r>
        <w:rPr>
          <w:rFonts w:ascii="仿宋_GB2312" w:eastAsia="仿宋_GB2312" w:hAnsi="仿宋" w:cs="仿宋"/>
          <w:color w:val="000000"/>
          <w:sz w:val="32"/>
          <w:szCs w:val="32"/>
        </w:rPr>
        <w:t>能够代表行业在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国际</w:t>
      </w:r>
      <w:r>
        <w:rPr>
          <w:rFonts w:ascii="仿宋_GB2312" w:eastAsia="仿宋_GB2312" w:hAnsi="仿宋" w:cs="仿宋"/>
          <w:color w:val="000000"/>
          <w:sz w:val="32"/>
          <w:szCs w:val="32"/>
        </w:rPr>
        <w:t>知识产权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舞台发出</w:t>
      </w:r>
      <w:r>
        <w:rPr>
          <w:rFonts w:ascii="仿宋_GB2312" w:eastAsia="仿宋_GB2312" w:hAnsi="仿宋" w:cs="仿宋"/>
          <w:color w:val="000000"/>
          <w:sz w:val="32"/>
          <w:szCs w:val="32"/>
        </w:rPr>
        <w:t>中国声音的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国际化高端人才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——推动</w:t>
      </w:r>
      <w:r>
        <w:rPr>
          <w:rFonts w:ascii="仿宋_GB2312" w:eastAsia="仿宋_GB2312" w:hAnsi="仿宋_GB2312" w:cs="仿宋_GB2312"/>
          <w:b/>
          <w:sz w:val="32"/>
          <w:szCs w:val="32"/>
        </w:rPr>
        <w:t>行业信息化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积极推动行业数字化转型，以</w:t>
      </w:r>
      <w:r>
        <w:rPr>
          <w:rFonts w:ascii="仿宋_GB2312" w:eastAsia="仿宋_GB2312" w:hAnsi="仿宋_GB2312" w:cs="仿宋_GB2312"/>
          <w:sz w:val="32"/>
          <w:szCs w:val="32"/>
        </w:rPr>
        <w:t>智能化升级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抓手，大力推广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信息技术</w:t>
      </w:r>
      <w:r>
        <w:rPr>
          <w:rFonts w:ascii="仿宋_GB2312" w:eastAsia="仿宋_GB2312" w:hAnsi="仿宋_GB2312" w:cs="仿宋_GB2312"/>
          <w:sz w:val="32"/>
          <w:szCs w:val="32"/>
        </w:rPr>
        <w:t>在行业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流程</w:t>
      </w:r>
      <w:r>
        <w:rPr>
          <w:rFonts w:ascii="仿宋_GB2312" w:eastAsia="仿宋_GB2312" w:hAnsi="仿宋_GB2312" w:cs="仿宋_GB2312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代理实务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等方面的</w:t>
      </w:r>
      <w:r>
        <w:rPr>
          <w:rFonts w:ascii="仿宋_GB2312" w:eastAsia="仿宋_GB2312" w:hAnsi="仿宋_GB2312" w:cs="仿宋_GB2312"/>
          <w:sz w:val="32"/>
          <w:szCs w:val="32"/>
        </w:rPr>
        <w:t>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。推广普及行业信息化管理系统，丰富信息化实现路径，提升行业智能化建设水平。建立行业信息化交流机制，加强</w:t>
      </w:r>
      <w:r>
        <w:rPr>
          <w:rFonts w:ascii="仿宋_GB2312" w:eastAsia="仿宋_GB2312" w:hAnsi="仿宋_GB2312" w:cs="仿宋_GB2312"/>
          <w:sz w:val="32"/>
          <w:szCs w:val="32"/>
        </w:rPr>
        <w:t>专利代理公共服务平台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的建设和</w:t>
      </w:r>
      <w:r>
        <w:rPr>
          <w:rFonts w:ascii="仿宋_GB2312" w:eastAsia="仿宋_GB2312" w:hAnsi="仿宋_GB2312" w:cs="仿宋_GB2312"/>
          <w:sz w:val="32"/>
          <w:szCs w:val="32"/>
        </w:rPr>
        <w:t>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使用，实现与国家知识产权保护信息平台、国家知识产权公共服务平台等互联互通，让信息化赋能行业高质量发展。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——深化</w:t>
      </w:r>
      <w:r>
        <w:rPr>
          <w:rFonts w:ascii="仿宋_GB2312" w:eastAsia="仿宋_GB2312" w:hAnsi="仿宋_GB2312" w:cs="仿宋_GB2312"/>
          <w:b/>
          <w:sz w:val="32"/>
          <w:szCs w:val="32"/>
        </w:rPr>
        <w:t>行业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研究交流。</w:t>
      </w:r>
      <w:r>
        <w:rPr>
          <w:rFonts w:ascii="仿宋_GB2312" w:eastAsia="仿宋_GB2312" w:hAnsi="仿宋" w:cs="仿宋_GB2312" w:hint="eastAsia"/>
          <w:sz w:val="32"/>
          <w:szCs w:val="32"/>
        </w:rPr>
        <w:t>加强对</w:t>
      </w:r>
      <w:r>
        <w:rPr>
          <w:rFonts w:ascii="仿宋_GB2312" w:eastAsia="仿宋_GB2312" w:hAnsi="仿宋" w:cs="仿宋_GB2312"/>
          <w:sz w:val="32"/>
          <w:szCs w:val="32"/>
        </w:rPr>
        <w:t>行业发展现状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政策</w:t>
      </w:r>
      <w:r>
        <w:rPr>
          <w:rFonts w:ascii="仿宋_GB2312" w:eastAsia="仿宋_GB2312" w:hAnsi="仿宋" w:cs="仿宋_GB2312" w:hint="eastAsia"/>
          <w:sz w:val="32"/>
          <w:szCs w:val="32"/>
        </w:rPr>
        <w:t>环境的</w:t>
      </w:r>
      <w:r>
        <w:rPr>
          <w:rFonts w:ascii="仿宋_GB2312" w:eastAsia="仿宋_GB2312" w:hAnsi="仿宋" w:cs="仿宋_GB2312"/>
          <w:sz w:val="32"/>
          <w:szCs w:val="32"/>
        </w:rPr>
        <w:t>研判分析，</w:t>
      </w:r>
      <w:r>
        <w:rPr>
          <w:rFonts w:ascii="仿宋_GB2312" w:eastAsia="仿宋_GB2312" w:hAnsi="仿宋" w:cs="仿宋_GB2312" w:hint="eastAsia"/>
          <w:sz w:val="32"/>
          <w:szCs w:val="32"/>
        </w:rPr>
        <w:t>开展行业发展研究。紧密跟踪国际国内知识产权动态，积极跟进</w:t>
      </w:r>
      <w:r>
        <w:rPr>
          <w:rFonts w:ascii="仿宋_GB2312" w:eastAsia="仿宋_GB2312" w:hAnsi="仿宋" w:cs="仿宋_GB2312"/>
          <w:sz w:val="32"/>
          <w:szCs w:val="32"/>
        </w:rPr>
        <w:t>知识产权法律法规</w:t>
      </w:r>
      <w:r>
        <w:rPr>
          <w:rFonts w:ascii="仿宋_GB2312" w:eastAsia="仿宋_GB2312" w:hAnsi="仿宋" w:cs="仿宋_GB2312" w:hint="eastAsia"/>
          <w:sz w:val="32"/>
          <w:szCs w:val="32"/>
        </w:rPr>
        <w:t>和相关</w:t>
      </w:r>
      <w:r>
        <w:rPr>
          <w:rFonts w:ascii="仿宋_GB2312" w:eastAsia="仿宋_GB2312" w:hAnsi="仿宋" w:cs="仿宋_GB2312"/>
          <w:sz w:val="32"/>
          <w:szCs w:val="32"/>
        </w:rPr>
        <w:t>规章制度</w:t>
      </w:r>
      <w:r>
        <w:rPr>
          <w:rFonts w:ascii="仿宋_GB2312" w:eastAsia="仿宋_GB2312" w:hAnsi="仿宋" w:cs="仿宋_GB2312" w:hint="eastAsia"/>
          <w:sz w:val="32"/>
          <w:szCs w:val="32"/>
        </w:rPr>
        <w:t>制定</w:t>
      </w:r>
      <w:r>
        <w:rPr>
          <w:rFonts w:ascii="仿宋_GB2312" w:eastAsia="仿宋_GB2312" w:hAnsi="仿宋" w:cs="仿宋_GB2312"/>
          <w:sz w:val="32"/>
          <w:szCs w:val="32"/>
        </w:rPr>
        <w:t>修订进程，深入</w:t>
      </w:r>
      <w:r>
        <w:rPr>
          <w:rFonts w:ascii="仿宋_GB2312" w:eastAsia="仿宋_GB2312" w:hAnsi="仿宋" w:cs="仿宋_GB2312" w:hint="eastAsia"/>
          <w:sz w:val="32"/>
          <w:szCs w:val="32"/>
        </w:rPr>
        <w:t>开展专利</w:t>
      </w:r>
      <w:r>
        <w:rPr>
          <w:rFonts w:ascii="仿宋_GB2312" w:eastAsia="仿宋_GB2312" w:hAnsi="仿宋" w:cs="仿宋_GB2312"/>
          <w:sz w:val="32"/>
          <w:szCs w:val="32"/>
        </w:rPr>
        <w:t>代理</w:t>
      </w:r>
      <w:r>
        <w:rPr>
          <w:rFonts w:ascii="仿宋_GB2312" w:eastAsia="仿宋_GB2312" w:hAnsi="仿宋" w:cs="仿宋_GB2312" w:hint="eastAsia"/>
          <w:sz w:val="32"/>
          <w:szCs w:val="32"/>
        </w:rPr>
        <w:t>业务</w:t>
      </w:r>
      <w:r>
        <w:rPr>
          <w:rFonts w:ascii="仿宋_GB2312" w:eastAsia="仿宋_GB2312" w:hAnsi="仿宋" w:cs="仿宋_GB2312"/>
          <w:sz w:val="32"/>
          <w:szCs w:val="32"/>
        </w:rPr>
        <w:t>热点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>
        <w:rPr>
          <w:rFonts w:ascii="仿宋_GB2312" w:eastAsia="仿宋_GB2312" w:hAnsi="仿宋" w:cs="仿宋_GB2312"/>
          <w:sz w:val="32"/>
          <w:szCs w:val="32"/>
        </w:rPr>
        <w:t>难点研究。</w:t>
      </w:r>
      <w:r>
        <w:rPr>
          <w:rFonts w:ascii="仿宋_GB2312" w:eastAsia="仿宋_GB2312" w:hAnsi="仿宋" w:cs="仿宋_GB2312" w:hint="eastAsia"/>
          <w:sz w:val="32"/>
          <w:szCs w:val="32"/>
        </w:rPr>
        <w:t>搭建学术研讨交流平台，打造知识产权论坛、分领域专业学术研讨等学术交流品牌，办好</w:t>
      </w:r>
      <w:r>
        <w:rPr>
          <w:rFonts w:ascii="仿宋_GB2312" w:eastAsia="仿宋_GB2312" w:hAnsi="仿宋" w:cs="仿宋_GB2312"/>
          <w:sz w:val="32"/>
          <w:szCs w:val="32"/>
        </w:rPr>
        <w:t>《</w:t>
      </w:r>
      <w:r>
        <w:rPr>
          <w:rFonts w:ascii="仿宋_GB2312" w:eastAsia="仿宋_GB2312" w:hAnsi="仿宋" w:cs="仿宋_GB2312" w:hint="eastAsia"/>
          <w:sz w:val="32"/>
          <w:szCs w:val="32"/>
        </w:rPr>
        <w:t>专利</w:t>
      </w:r>
      <w:r>
        <w:rPr>
          <w:rFonts w:ascii="仿宋_GB2312" w:eastAsia="仿宋_GB2312" w:hAnsi="仿宋" w:cs="仿宋_GB2312"/>
          <w:sz w:val="32"/>
          <w:szCs w:val="32"/>
        </w:rPr>
        <w:t>代理》</w:t>
      </w:r>
      <w:r>
        <w:rPr>
          <w:rFonts w:ascii="仿宋_GB2312" w:eastAsia="仿宋_GB2312" w:hAnsi="仿宋" w:cs="仿宋_GB2312" w:hint="eastAsia"/>
          <w:sz w:val="32"/>
          <w:szCs w:val="32"/>
        </w:rPr>
        <w:t>刊物。</w:t>
      </w:r>
    </w:p>
    <w:p w:rsidR="00770256" w:rsidRDefault="00770256" w:rsidP="00770256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（二）优化专利代理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服务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，更好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满足创新主体需要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</w:t>
      </w:r>
      <w:r>
        <w:rPr>
          <w:rFonts w:ascii="仿宋_GB2312" w:eastAsia="仿宋_GB2312" w:hAnsi="仿宋_GB2312" w:cs="仿宋_GB2312"/>
          <w:b/>
          <w:sz w:val="32"/>
          <w:szCs w:val="32"/>
        </w:rPr>
        <w:t>对接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创新主体需求。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建立与创新主体的常态化交流机制，拓宽交流渠道。组织行业专家深入创新主体，帮助创新主体解决知识产权难题和提升知识产权管理效能。鼓励优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质专利代理机构对接国家重大战略需求，深入国家重点产业、重大项目，提供全链条、专业化知识产权服务。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——拓展行业多元</w:t>
      </w:r>
      <w:r>
        <w:rPr>
          <w:rFonts w:ascii="仿宋_GB2312" w:eastAsia="仿宋_GB2312" w:hAnsi="仿宋_GB2312" w:cs="仿宋_GB2312"/>
          <w:b/>
          <w:sz w:val="32"/>
          <w:szCs w:val="32"/>
        </w:rPr>
        <w:t>化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服务</w:t>
      </w:r>
      <w:r>
        <w:rPr>
          <w:rFonts w:ascii="仿宋_GB2312" w:eastAsia="仿宋_GB2312" w:hAnsi="仿宋_GB2312" w:cs="仿宋_GB2312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以专利代理服务为基础，打通知识产权服务全链条，鼓励专利代理机构为创新主体提供多元化知识产权服务，提升大数据、人工智能、基因技术等新领域、新业态服务能力。拓宽专利</w:t>
      </w:r>
      <w:r>
        <w:rPr>
          <w:rFonts w:ascii="仿宋_GB2312" w:eastAsia="仿宋_GB2312" w:hAnsi="仿宋_GB2312" w:cs="仿宋_GB2312"/>
          <w:sz w:val="32"/>
          <w:szCs w:val="32"/>
        </w:rPr>
        <w:t>代理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机构业务领域，探索开展专利导航、投融资</w:t>
      </w:r>
      <w:r>
        <w:rPr>
          <w:rFonts w:ascii="仿宋_GB2312" w:eastAsia="仿宋_GB2312" w:hAnsi="仿宋_GB2312" w:cs="仿宋_GB2312"/>
          <w:sz w:val="32"/>
          <w:szCs w:val="32"/>
        </w:rPr>
        <w:t>、保险、资产评估</w:t>
      </w:r>
      <w:r>
        <w:rPr>
          <w:rFonts w:ascii="仿宋_GB2312" w:eastAsia="仿宋_GB2312" w:hAnsi="仿宋_GB2312" w:cs="仿宋_GB2312" w:hint="eastAsia"/>
          <w:sz w:val="32"/>
          <w:szCs w:val="32"/>
        </w:rPr>
        <w:t>、仲裁调解等增值服务，支持企业创新发展和产业转型升级。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开展代理服务评价。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以创新主体评价为主要依据，根据专利代理机构和专利代理师的服务类型、能力、质量和效果等，研究建立导向明确、可信度高的专利代理机构和专利代理师分级分类评价标准</w:t>
      </w:r>
      <w:r>
        <w:rPr>
          <w:rFonts w:ascii="仿宋_GB2312" w:eastAsia="仿宋_GB2312" w:hAnsi="仿宋" w:cs="仿宋_GB2312" w:hint="eastAsia"/>
          <w:sz w:val="32"/>
          <w:szCs w:val="32"/>
        </w:rPr>
        <w:t>，探索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开展分级分类评价。</w:t>
      </w:r>
      <w:r>
        <w:rPr>
          <w:rFonts w:ascii="仿宋_GB2312" w:eastAsia="仿宋_GB2312" w:hAnsi="仿宋" w:cs="仿宋_GB2312" w:hint="eastAsia"/>
          <w:sz w:val="32"/>
          <w:szCs w:val="32"/>
        </w:rPr>
        <w:t>开展</w:t>
      </w:r>
      <w:r>
        <w:rPr>
          <w:rFonts w:ascii="仿宋_GB2312" w:eastAsia="仿宋_GB2312" w:hAnsi="仿宋" w:cs="仿宋_GB2312"/>
          <w:sz w:val="32"/>
          <w:szCs w:val="32"/>
        </w:rPr>
        <w:t>专利代理质量评价研究，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>
        <w:rPr>
          <w:rFonts w:ascii="仿宋_GB2312" w:eastAsia="仿宋_GB2312" w:hAnsi="仿宋" w:cs="仿宋_GB2312" w:hint="eastAsia"/>
          <w:sz w:val="32"/>
          <w:szCs w:val="32"/>
        </w:rPr>
        <w:t>专利</w:t>
      </w:r>
      <w:r>
        <w:rPr>
          <w:rFonts w:ascii="仿宋_GB2312" w:eastAsia="仿宋_GB2312" w:hAnsi="仿宋" w:cs="仿宋_GB2312"/>
          <w:sz w:val="32"/>
          <w:szCs w:val="32"/>
        </w:rPr>
        <w:t>代理</w:t>
      </w:r>
      <w:r>
        <w:rPr>
          <w:rFonts w:ascii="仿宋_GB2312" w:eastAsia="仿宋_GB2312" w:hAnsi="仿宋" w:cs="仿宋_GB2312" w:hint="eastAsia"/>
          <w:sz w:val="32"/>
          <w:szCs w:val="32"/>
        </w:rPr>
        <w:t>质量</w:t>
      </w:r>
      <w:r>
        <w:rPr>
          <w:rFonts w:ascii="仿宋_GB2312" w:eastAsia="仿宋_GB2312" w:hAnsi="仿宋" w:cs="仿宋_GB2312"/>
          <w:sz w:val="32"/>
          <w:szCs w:val="32"/>
        </w:rPr>
        <w:t>管理机制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/>
          <w:sz w:val="32"/>
          <w:szCs w:val="32"/>
        </w:rPr>
        <w:t>制定专利代理质量评价</w:t>
      </w:r>
      <w:r>
        <w:rPr>
          <w:rFonts w:ascii="仿宋_GB2312" w:eastAsia="仿宋_GB2312" w:hAnsi="仿宋" w:cs="仿宋_GB2312" w:hint="eastAsia"/>
          <w:sz w:val="32"/>
          <w:szCs w:val="32"/>
        </w:rPr>
        <w:t>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——提升涉外工作水平。</w:t>
      </w:r>
      <w:r>
        <w:rPr>
          <w:rFonts w:ascii="仿宋_GB2312" w:eastAsia="仿宋_GB2312" w:hAnsi="仿宋" w:cs="仿宋_GB2312" w:hint="eastAsia"/>
          <w:sz w:val="32"/>
          <w:szCs w:val="32"/>
        </w:rPr>
        <w:t>充分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发挥非政府组织在国际交流中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深度参与知识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产权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国际交流合作，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提高行业国际</w:t>
      </w:r>
      <w:r>
        <w:rPr>
          <w:rFonts w:ascii="仿宋_GB2312" w:eastAsia="仿宋_GB2312" w:hAnsi="仿宋_GB2312" w:cs="仿宋_GB2312"/>
          <w:sz w:val="32"/>
          <w:szCs w:val="32"/>
        </w:rPr>
        <w:t>影响力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。巩固和发展与主要国家和地区行业组织的多双边知识产权交流合作，拓展与共建“一带一路”国家和地区行业</w:t>
      </w:r>
      <w:r>
        <w:rPr>
          <w:rFonts w:ascii="仿宋_GB2312" w:eastAsia="仿宋_GB2312" w:hAnsi="仿宋_GB2312" w:cs="仿宋_GB2312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的知识产权交流合作，促进专利代理机构提供高质量涉外代理服务。</w:t>
      </w:r>
      <w:r>
        <w:rPr>
          <w:rFonts w:ascii="仿宋_GB2312" w:eastAsia="仿宋_GB2312" w:hint="eastAsia"/>
          <w:sz w:val="32"/>
          <w:szCs w:val="32"/>
        </w:rPr>
        <w:t>继续参与海外知识产权纠纷应对指导体系建设工作，积极参与“国际商事争端预防与解决组织”相关工作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，促进中国企业更高水平“走出去”。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——大力提升</w:t>
      </w:r>
      <w:r>
        <w:rPr>
          <w:rFonts w:ascii="仿宋_GB2312" w:eastAsia="仿宋_GB2312"/>
          <w:b/>
          <w:sz w:val="32"/>
          <w:szCs w:val="32"/>
        </w:rPr>
        <w:t>行业形象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加强以期刊、网站、新媒体为核心的全媒体平台建设，整合行业宣传资源，联合各级主流</w:t>
      </w:r>
      <w:r>
        <w:rPr>
          <w:rFonts w:ascii="仿宋_GB2312" w:eastAsia="仿宋_GB2312" w:hint="eastAsia"/>
          <w:sz w:val="32"/>
          <w:szCs w:val="32"/>
        </w:rPr>
        <w:lastRenderedPageBreak/>
        <w:t>媒体，构建各方联动、社会参与的行业大宣传工作格局。围绕行业制度落实、服务优化、人才发展、国际合作等方面重点工作，大力宣传行业在</w:t>
      </w:r>
      <w:r>
        <w:rPr>
          <w:rFonts w:ascii="仿宋_GB2312" w:eastAsia="仿宋_GB2312"/>
          <w:sz w:val="32"/>
          <w:szCs w:val="32"/>
        </w:rPr>
        <w:t>保护创新中的重要</w:t>
      </w:r>
      <w:r>
        <w:rPr>
          <w:rFonts w:ascii="仿宋_GB2312" w:eastAsia="仿宋_GB2312" w:hint="eastAsia"/>
          <w:sz w:val="32"/>
          <w:szCs w:val="32"/>
        </w:rPr>
        <w:t>作用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对内对外讲好行业高质量发展故事。研究专利代理援助制度，支持专利</w:t>
      </w:r>
      <w:r>
        <w:rPr>
          <w:rFonts w:ascii="仿宋_GB2312" w:eastAsia="仿宋_GB2312"/>
          <w:sz w:val="32"/>
          <w:szCs w:val="32"/>
        </w:rPr>
        <w:t>代理机构</w:t>
      </w:r>
      <w:r>
        <w:rPr>
          <w:rFonts w:ascii="仿宋_GB2312" w:eastAsia="仿宋_GB2312" w:hint="eastAsia"/>
          <w:sz w:val="32"/>
          <w:szCs w:val="32"/>
        </w:rPr>
        <w:t>开展公益代理和维权援助。积极维护专利</w:t>
      </w:r>
      <w:r>
        <w:rPr>
          <w:rFonts w:ascii="仿宋_GB2312" w:eastAsia="仿宋_GB2312"/>
          <w:sz w:val="32"/>
          <w:szCs w:val="32"/>
        </w:rPr>
        <w:t>代理师、专利代理机构等</w:t>
      </w:r>
      <w:r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/>
          <w:sz w:val="32"/>
          <w:szCs w:val="32"/>
        </w:rPr>
        <w:t>合法权益，促进行业健康发展。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</w:t>
      </w:r>
      <w:r>
        <w:rPr>
          <w:rFonts w:ascii="楷体" w:eastAsia="楷体" w:hAnsi="楷体" w:hint="eastAsia"/>
          <w:b/>
          <w:sz w:val="32"/>
          <w:szCs w:val="32"/>
        </w:rPr>
        <w:t>规范专利</w:t>
      </w:r>
      <w:r>
        <w:rPr>
          <w:rFonts w:ascii="楷体" w:eastAsia="楷体" w:hAnsi="楷体"/>
          <w:b/>
          <w:sz w:val="32"/>
          <w:szCs w:val="32"/>
        </w:rPr>
        <w:t>代理</w:t>
      </w:r>
      <w:r>
        <w:rPr>
          <w:rFonts w:ascii="楷体" w:eastAsia="楷体" w:hAnsi="楷体" w:hint="eastAsia"/>
          <w:b/>
          <w:sz w:val="32"/>
          <w:szCs w:val="32"/>
        </w:rPr>
        <w:t>执业行为，</w:t>
      </w:r>
      <w:r>
        <w:rPr>
          <w:rFonts w:ascii="楷体" w:eastAsia="楷体" w:hAnsi="楷体"/>
          <w:b/>
          <w:sz w:val="32"/>
          <w:szCs w:val="32"/>
        </w:rPr>
        <w:t>优化行业发展环境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完善行业自律</w:t>
      </w:r>
      <w:r>
        <w:rPr>
          <w:rFonts w:ascii="仿宋_GB2312" w:eastAsia="仿宋_GB2312"/>
          <w:b/>
          <w:sz w:val="32"/>
          <w:szCs w:val="32"/>
        </w:rPr>
        <w:t>制度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引导专利</w:t>
      </w:r>
      <w:r>
        <w:rPr>
          <w:rFonts w:ascii="仿宋" w:eastAsia="仿宋" w:hAnsi="仿宋"/>
          <w:sz w:val="32"/>
          <w:szCs w:val="32"/>
        </w:rPr>
        <w:t>代理机构和专利代理师</w:t>
      </w:r>
      <w:r>
        <w:rPr>
          <w:rFonts w:ascii="仿宋" w:eastAsia="仿宋" w:hAnsi="仿宋" w:hint="eastAsia"/>
          <w:sz w:val="32"/>
          <w:szCs w:val="32"/>
        </w:rPr>
        <w:t>自觉遵守《专利</w:t>
      </w:r>
      <w:r>
        <w:rPr>
          <w:rFonts w:ascii="仿宋" w:eastAsia="仿宋" w:hAnsi="仿宋"/>
          <w:sz w:val="32"/>
          <w:szCs w:val="32"/>
        </w:rPr>
        <w:t>代理行业</w:t>
      </w:r>
      <w:r>
        <w:rPr>
          <w:rFonts w:ascii="仿宋" w:eastAsia="仿宋" w:hAnsi="仿宋" w:hint="eastAsia"/>
          <w:sz w:val="32"/>
          <w:szCs w:val="32"/>
        </w:rPr>
        <w:t>自律</w:t>
      </w:r>
      <w:r>
        <w:rPr>
          <w:rFonts w:ascii="仿宋" w:eastAsia="仿宋" w:hAnsi="仿宋"/>
          <w:sz w:val="32"/>
          <w:szCs w:val="32"/>
        </w:rPr>
        <w:t>公约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，夯实</w:t>
      </w:r>
      <w:r>
        <w:rPr>
          <w:rFonts w:ascii="仿宋" w:eastAsia="仿宋" w:hAnsi="仿宋" w:hint="eastAsia"/>
          <w:sz w:val="32"/>
          <w:szCs w:val="32"/>
        </w:rPr>
        <w:t>行业</w:t>
      </w:r>
      <w:r>
        <w:rPr>
          <w:rFonts w:ascii="仿宋" w:eastAsia="仿宋" w:hAnsi="仿宋"/>
          <w:sz w:val="32"/>
          <w:szCs w:val="32"/>
        </w:rPr>
        <w:t>自治基础。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修订</w:t>
      </w:r>
      <w:r>
        <w:rPr>
          <w:rFonts w:ascii="仿宋" w:eastAsia="仿宋" w:hAnsi="仿宋"/>
          <w:color w:val="000000"/>
          <w:spacing w:val="3"/>
          <w:sz w:val="32"/>
          <w:szCs w:val="32"/>
        </w:rPr>
        <w:t>《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专利</w:t>
      </w:r>
      <w:r>
        <w:rPr>
          <w:rFonts w:ascii="仿宋" w:eastAsia="仿宋" w:hAnsi="仿宋"/>
          <w:color w:val="000000"/>
          <w:spacing w:val="3"/>
          <w:sz w:val="32"/>
          <w:szCs w:val="32"/>
        </w:rPr>
        <w:t>代理职业道德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与</w:t>
      </w:r>
      <w:r>
        <w:rPr>
          <w:rFonts w:ascii="仿宋" w:eastAsia="仿宋" w:hAnsi="仿宋"/>
          <w:color w:val="000000"/>
          <w:spacing w:val="3"/>
          <w:sz w:val="32"/>
          <w:szCs w:val="32"/>
        </w:rPr>
        <w:t>执业纪律规范》，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将行政</w:t>
      </w:r>
      <w:r>
        <w:rPr>
          <w:rFonts w:ascii="仿宋" w:eastAsia="仿宋" w:hAnsi="仿宋"/>
          <w:color w:val="000000"/>
          <w:spacing w:val="3"/>
          <w:sz w:val="32"/>
          <w:szCs w:val="32"/>
        </w:rPr>
        <w:t>监管缺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失</w:t>
      </w:r>
      <w:r>
        <w:rPr>
          <w:rFonts w:ascii="仿宋" w:eastAsia="仿宋" w:hAnsi="仿宋"/>
          <w:color w:val="000000"/>
          <w:spacing w:val="3"/>
          <w:sz w:val="32"/>
          <w:szCs w:val="32"/>
        </w:rPr>
        <w:t>法律依据、社会影响恶劣的行为纳入行业自律规范</w:t>
      </w:r>
      <w:r>
        <w:rPr>
          <w:rFonts w:ascii="仿宋" w:eastAsia="仿宋" w:hAnsi="仿宋" w:hint="eastAsia"/>
          <w:color w:val="000000"/>
          <w:spacing w:val="3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进一步完善《专利</w:t>
      </w:r>
      <w:r>
        <w:rPr>
          <w:rFonts w:ascii="仿宋_GB2312" w:eastAsia="仿宋_GB2312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惩戒</w:t>
      </w:r>
      <w:r>
        <w:rPr>
          <w:rFonts w:ascii="仿宋_GB2312" w:eastAsia="仿宋_GB2312"/>
          <w:sz w:val="32"/>
          <w:szCs w:val="32"/>
        </w:rPr>
        <w:t>规程</w:t>
      </w:r>
      <w:r>
        <w:rPr>
          <w:rFonts w:ascii="仿宋_GB2312" w:eastAsia="仿宋_GB2312" w:hint="eastAsia"/>
          <w:sz w:val="32"/>
          <w:szCs w:val="32"/>
        </w:rPr>
        <w:t>》，健全行业</w:t>
      </w:r>
      <w:r>
        <w:rPr>
          <w:rFonts w:ascii="仿宋_GB2312" w:eastAsia="仿宋_GB2312"/>
          <w:sz w:val="32"/>
          <w:szCs w:val="32"/>
        </w:rPr>
        <w:t>维权与</w:t>
      </w:r>
      <w:r>
        <w:rPr>
          <w:rFonts w:ascii="仿宋_GB2312" w:eastAsia="仿宋_GB2312" w:hint="eastAsia"/>
          <w:sz w:val="32"/>
          <w:szCs w:val="32"/>
        </w:rPr>
        <w:t>自律委员会工作机制。</w:t>
      </w:r>
      <w:r>
        <w:rPr>
          <w:rFonts w:ascii="仿宋_GB2312" w:eastAsia="仿宋_GB2312" w:hAnsi="仿宋" w:hint="eastAsia"/>
          <w:sz w:val="32"/>
          <w:szCs w:val="32"/>
        </w:rPr>
        <w:t>发布《关于专利代理行业组织开展自律工作的指导意见》，指导地方行业组织对专利代理违规行为协同治理。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引导</w:t>
      </w:r>
      <w:r>
        <w:rPr>
          <w:rFonts w:ascii="仿宋" w:eastAsia="仿宋" w:hAnsi="仿宋" w:cs="宋体"/>
          <w:b/>
          <w:kern w:val="0"/>
          <w:sz w:val="32"/>
          <w:szCs w:val="32"/>
        </w:rPr>
        <w:t>机构规范经营。</w:t>
      </w:r>
      <w:r>
        <w:rPr>
          <w:rFonts w:ascii="仿宋_GB2312" w:eastAsia="仿宋_GB2312" w:hAnsi="仿宋" w:hint="eastAsia"/>
          <w:sz w:val="32"/>
          <w:szCs w:val="32"/>
        </w:rPr>
        <w:t>加快</w:t>
      </w:r>
      <w:r>
        <w:rPr>
          <w:rFonts w:ascii="仿宋_GB2312" w:eastAsia="仿宋_GB2312" w:hAnsi="仿宋"/>
          <w:sz w:val="32"/>
          <w:szCs w:val="32"/>
        </w:rPr>
        <w:t>制定专利代理</w:t>
      </w:r>
      <w:r>
        <w:rPr>
          <w:rFonts w:ascii="仿宋_GB2312" w:eastAsia="仿宋_GB2312" w:hAnsi="仿宋" w:hint="eastAsia"/>
          <w:sz w:val="32"/>
          <w:szCs w:val="32"/>
        </w:rPr>
        <w:t>基础</w:t>
      </w:r>
      <w:r>
        <w:rPr>
          <w:rFonts w:ascii="仿宋_GB2312" w:eastAsia="仿宋_GB2312" w:hAnsi="仿宋"/>
          <w:sz w:val="32"/>
          <w:szCs w:val="32"/>
        </w:rPr>
        <w:t>标准</w:t>
      </w:r>
      <w:r>
        <w:rPr>
          <w:rFonts w:ascii="仿宋_GB2312" w:eastAsia="仿宋_GB2312" w:hAnsi="仿宋" w:hint="eastAsia"/>
          <w:sz w:val="32"/>
          <w:szCs w:val="32"/>
        </w:rPr>
        <w:t>、支撑</w:t>
      </w:r>
      <w:r>
        <w:rPr>
          <w:rFonts w:ascii="仿宋_GB2312" w:eastAsia="仿宋_GB2312" w:hAnsi="仿宋"/>
          <w:sz w:val="32"/>
          <w:szCs w:val="32"/>
        </w:rPr>
        <w:t>标准、产品标准、质量标准，</w:t>
      </w:r>
      <w:r>
        <w:rPr>
          <w:rFonts w:ascii="仿宋_GB2312" w:eastAsia="仿宋_GB2312" w:hAnsi="仿宋" w:hint="eastAsia"/>
          <w:sz w:val="32"/>
          <w:szCs w:val="32"/>
        </w:rPr>
        <w:t>修订《专利代理服务指导标准》，加强</w:t>
      </w:r>
      <w:r>
        <w:rPr>
          <w:rFonts w:ascii="仿宋_GB2312" w:eastAsia="仿宋_GB2312" w:hAnsi="仿宋"/>
          <w:sz w:val="32"/>
          <w:szCs w:val="32"/>
        </w:rPr>
        <w:t>标准的</w:t>
      </w:r>
      <w:r>
        <w:rPr>
          <w:rFonts w:ascii="仿宋_GB2312" w:eastAsia="仿宋_GB2312" w:hAnsi="仿宋" w:hint="eastAsia"/>
          <w:sz w:val="32"/>
          <w:szCs w:val="32"/>
        </w:rPr>
        <w:t>宣传</w:t>
      </w:r>
      <w:r>
        <w:rPr>
          <w:rFonts w:ascii="仿宋_GB2312" w:eastAsia="仿宋_GB2312" w:hAnsi="仿宋"/>
          <w:sz w:val="32"/>
          <w:szCs w:val="32"/>
        </w:rPr>
        <w:t>和实施，</w:t>
      </w:r>
      <w:r>
        <w:rPr>
          <w:rFonts w:ascii="仿宋_GB2312" w:eastAsia="仿宋_GB2312" w:hAnsi="仿宋" w:hint="eastAsia"/>
          <w:sz w:val="32"/>
          <w:szCs w:val="32"/>
        </w:rPr>
        <w:t>推动专利代理机构标准化、规范化建设。引导专利代理机构健全内部合规体系，推动</w:t>
      </w:r>
      <w:r>
        <w:rPr>
          <w:rFonts w:ascii="仿宋_GB2312" w:eastAsia="仿宋_GB2312" w:hAnsi="仿宋"/>
          <w:sz w:val="32"/>
          <w:szCs w:val="32"/>
        </w:rPr>
        <w:t>机构在决策、执行、监督、分配</w:t>
      </w:r>
      <w:r>
        <w:rPr>
          <w:rFonts w:ascii="仿宋_GB2312" w:eastAsia="仿宋_GB2312" w:hAnsi="仿宋" w:hint="eastAsia"/>
          <w:sz w:val="32"/>
          <w:szCs w:val="32"/>
        </w:rPr>
        <w:t>制度、风险防控</w:t>
      </w:r>
      <w:r>
        <w:rPr>
          <w:rFonts w:ascii="仿宋_GB2312" w:eastAsia="仿宋_GB2312" w:hAnsi="仿宋"/>
          <w:sz w:val="32"/>
          <w:szCs w:val="32"/>
        </w:rPr>
        <w:t>等方面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规范化</w:t>
      </w:r>
      <w:r>
        <w:rPr>
          <w:rFonts w:ascii="仿宋_GB2312" w:eastAsia="仿宋_GB2312" w:hAnsi="仿宋" w:hint="eastAsia"/>
          <w:sz w:val="32"/>
          <w:szCs w:val="32"/>
        </w:rPr>
        <w:t>运行</w:t>
      </w:r>
      <w:r>
        <w:rPr>
          <w:rFonts w:ascii="仿宋_GB2312" w:eastAsia="仿宋_GB2312" w:hAnsi="仿宋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开展</w:t>
      </w:r>
      <w:r>
        <w:rPr>
          <w:rFonts w:ascii="仿宋_GB2312" w:eastAsia="仿宋_GB2312" w:hAnsi="仿宋"/>
          <w:sz w:val="32"/>
          <w:szCs w:val="32"/>
        </w:rPr>
        <w:t>专利代理机构管理经验交流，切实提升专利代理机构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/>
          <w:sz w:val="32"/>
          <w:szCs w:val="32"/>
        </w:rPr>
        <w:t>内部管理、队伍建设、文化建设等方面的管理</w:t>
      </w:r>
      <w:r>
        <w:rPr>
          <w:rFonts w:ascii="仿宋_GB2312" w:eastAsia="仿宋_GB2312" w:hAnsi="仿宋" w:hint="eastAsia"/>
          <w:sz w:val="32"/>
          <w:szCs w:val="32"/>
        </w:rPr>
        <w:t>能力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水平。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加大</w:t>
      </w:r>
      <w:r>
        <w:rPr>
          <w:rFonts w:ascii="仿宋" w:eastAsia="仿宋" w:hAnsi="仿宋" w:cs="宋体"/>
          <w:b/>
          <w:kern w:val="0"/>
          <w:sz w:val="32"/>
          <w:szCs w:val="32"/>
        </w:rPr>
        <w:t>自律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惩戒</w:t>
      </w:r>
      <w:r>
        <w:rPr>
          <w:rFonts w:ascii="仿宋" w:eastAsia="仿宋" w:hAnsi="仿宋" w:cs="宋体"/>
          <w:b/>
          <w:kern w:val="0"/>
          <w:sz w:val="32"/>
          <w:szCs w:val="32"/>
        </w:rPr>
        <w:t>力度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畅通</w:t>
      </w:r>
      <w:r>
        <w:rPr>
          <w:rFonts w:ascii="仿宋_GB2312" w:eastAsia="仿宋_GB2312"/>
          <w:sz w:val="32"/>
          <w:szCs w:val="32"/>
        </w:rPr>
        <w:t>投诉渠道，</w:t>
      </w:r>
      <w:r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/>
          <w:sz w:val="32"/>
          <w:szCs w:val="32"/>
        </w:rPr>
        <w:t>掌握</w:t>
      </w:r>
      <w:r>
        <w:rPr>
          <w:rFonts w:ascii="仿宋_GB2312" w:eastAsia="仿宋_GB2312" w:hAnsi="仿宋" w:hint="eastAsia"/>
          <w:sz w:val="32"/>
          <w:szCs w:val="32"/>
        </w:rPr>
        <w:t>专利代理涉嫌违法违规的行为线索。</w:t>
      </w:r>
      <w:r>
        <w:rPr>
          <w:rFonts w:ascii="仿宋_GB2312" w:eastAsia="仿宋_GB2312" w:hint="eastAsia"/>
          <w:sz w:val="32"/>
          <w:szCs w:val="32"/>
        </w:rPr>
        <w:t>针对</w:t>
      </w:r>
      <w:r>
        <w:rPr>
          <w:rFonts w:ascii="仿宋_GB2312" w:eastAsia="仿宋_GB2312" w:hAnsi="仿宋" w:hint="eastAsia"/>
          <w:sz w:val="32"/>
          <w:szCs w:val="32"/>
        </w:rPr>
        <w:t>社会广泛关注、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群众反映强烈的专利</w:t>
      </w:r>
      <w:r>
        <w:rPr>
          <w:rFonts w:ascii="仿宋_GB2312" w:eastAsia="仿宋_GB2312" w:hAnsi="仿宋"/>
          <w:sz w:val="32"/>
          <w:szCs w:val="32"/>
        </w:rPr>
        <w:t>代理</w:t>
      </w:r>
      <w:r>
        <w:rPr>
          <w:rFonts w:ascii="仿宋_GB2312" w:eastAsia="仿宋_GB2312" w:hAnsi="仿宋" w:hint="eastAsia"/>
          <w:sz w:val="32"/>
          <w:szCs w:val="32"/>
        </w:rPr>
        <w:t>违规行为，</w:t>
      </w:r>
      <w:r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主动调查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对于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代理非正常专利申请、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不正当竞争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以及虚假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宣传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等违规行为，依规进行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约谈、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训诫，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给予警告、通报、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除名惩戒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对于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情节严重的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，移交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行政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机关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、司法机关处理。</w:t>
      </w:r>
      <w:r>
        <w:rPr>
          <w:rFonts w:ascii="仿宋_GB2312" w:eastAsia="仿宋_GB2312" w:hint="eastAsia"/>
          <w:sz w:val="32"/>
          <w:szCs w:val="32"/>
        </w:rPr>
        <w:t>完善</w:t>
      </w:r>
      <w:r>
        <w:rPr>
          <w:rFonts w:ascii="仿宋_GB2312" w:eastAsia="仿宋_GB2312"/>
          <w:sz w:val="32"/>
          <w:szCs w:val="32"/>
        </w:rPr>
        <w:t>行业</w:t>
      </w:r>
      <w:r>
        <w:rPr>
          <w:rFonts w:ascii="仿宋_GB2312" w:eastAsia="仿宋_GB2312" w:hint="eastAsia"/>
          <w:sz w:val="32"/>
          <w:szCs w:val="32"/>
        </w:rPr>
        <w:t>诚信档案，</w:t>
      </w:r>
      <w:r>
        <w:rPr>
          <w:rFonts w:ascii="仿宋_GB2312" w:eastAsia="仿宋_GB2312" w:hAnsi="仿宋" w:hint="eastAsia"/>
          <w:sz w:val="32"/>
          <w:szCs w:val="32"/>
        </w:rPr>
        <w:t>加强诚信结果运用，</w:t>
      </w:r>
      <w:r>
        <w:rPr>
          <w:rFonts w:ascii="仿宋_GB2312" w:eastAsia="仿宋_GB2312" w:hAnsi="仿宋"/>
          <w:sz w:val="32"/>
          <w:szCs w:val="32"/>
        </w:rPr>
        <w:t>提高诚信自治水平。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——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做好监管</w:t>
      </w:r>
      <w:r>
        <w:rPr>
          <w:rFonts w:ascii="仿宋" w:eastAsia="仿宋" w:hAnsi="仿宋" w:cs="宋体"/>
          <w:b/>
          <w:kern w:val="0"/>
          <w:sz w:val="32"/>
          <w:szCs w:val="32"/>
        </w:rPr>
        <w:t>协同配合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进一步配合行政机关做好行业监管工作，扎实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Ansi="仿宋" w:hint="eastAsia"/>
          <w:sz w:val="32"/>
          <w:szCs w:val="32"/>
        </w:rPr>
        <w:t>“蓝天”专项整治行动、</w:t>
      </w:r>
      <w:r>
        <w:rPr>
          <w:rFonts w:ascii="仿宋_GB2312" w:eastAsia="仿宋_GB2312"/>
          <w:sz w:val="32"/>
          <w:szCs w:val="32"/>
        </w:rPr>
        <w:t>专利代理信用评价管理</w:t>
      </w:r>
      <w:r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部署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对存在失信行为的专利代理机构和专利代理师配合开展信用约束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建立专利代理</w:t>
      </w:r>
      <w:r>
        <w:rPr>
          <w:rFonts w:ascii="仿宋_GB2312" w:eastAsia="仿宋_GB2312"/>
          <w:sz w:val="32"/>
          <w:szCs w:val="32"/>
        </w:rPr>
        <w:t>监管办案咨询专家库，</w:t>
      </w:r>
      <w:r>
        <w:rPr>
          <w:rFonts w:ascii="仿宋_GB2312" w:eastAsia="仿宋_GB2312" w:hint="eastAsia"/>
          <w:sz w:val="32"/>
          <w:szCs w:val="32"/>
        </w:rPr>
        <w:t>强化</w:t>
      </w:r>
      <w:r>
        <w:rPr>
          <w:rFonts w:ascii="仿宋_GB2312" w:eastAsia="仿宋_GB2312"/>
          <w:sz w:val="32"/>
          <w:szCs w:val="32"/>
        </w:rPr>
        <w:t>行业监管办案专业</w:t>
      </w:r>
      <w:r>
        <w:rPr>
          <w:rFonts w:ascii="仿宋_GB2312" w:eastAsia="仿宋_GB2312" w:hint="eastAsia"/>
          <w:sz w:val="32"/>
          <w:szCs w:val="32"/>
        </w:rPr>
        <w:t>支撑。建立</w:t>
      </w:r>
      <w:r>
        <w:rPr>
          <w:rFonts w:ascii="仿宋_GB2312" w:eastAsia="仿宋_GB2312"/>
          <w:sz w:val="32"/>
          <w:szCs w:val="32"/>
        </w:rPr>
        <w:t>信息共享机制，</w:t>
      </w:r>
      <w:r>
        <w:rPr>
          <w:rFonts w:ascii="仿宋_GB2312" w:eastAsia="仿宋_GB2312" w:hint="eastAsia"/>
          <w:sz w:val="32"/>
          <w:szCs w:val="32"/>
        </w:rPr>
        <w:t>定期向</w:t>
      </w:r>
      <w:r>
        <w:rPr>
          <w:rFonts w:ascii="仿宋_GB2312" w:eastAsia="仿宋_GB2312"/>
          <w:sz w:val="32"/>
          <w:szCs w:val="32"/>
        </w:rPr>
        <w:t>行政机关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地方行业组织</w:t>
      </w:r>
      <w:r>
        <w:rPr>
          <w:rFonts w:ascii="仿宋_GB2312" w:eastAsia="仿宋_GB2312" w:hint="eastAsia"/>
          <w:sz w:val="32"/>
          <w:szCs w:val="32"/>
        </w:rPr>
        <w:t>推送</w:t>
      </w:r>
      <w:r>
        <w:rPr>
          <w:rFonts w:ascii="仿宋_GB2312" w:eastAsia="仿宋_GB2312"/>
          <w:sz w:val="32"/>
          <w:szCs w:val="32"/>
        </w:rPr>
        <w:t>会员</w:t>
      </w:r>
      <w:r>
        <w:rPr>
          <w:rFonts w:ascii="仿宋_GB2312" w:eastAsia="仿宋_GB2312" w:hint="eastAsia"/>
          <w:sz w:val="32"/>
          <w:szCs w:val="32"/>
        </w:rPr>
        <w:t>惩戒信息、</w:t>
      </w:r>
      <w:r>
        <w:rPr>
          <w:rFonts w:ascii="仿宋" w:eastAsia="仿宋" w:hAnsi="仿宋" w:hint="eastAsia"/>
          <w:sz w:val="32"/>
          <w:szCs w:val="32"/>
        </w:rPr>
        <w:t>年度考核信息等，</w:t>
      </w:r>
      <w:r>
        <w:rPr>
          <w:rFonts w:ascii="仿宋_GB2312" w:eastAsia="仿宋_GB2312" w:hint="eastAsia"/>
          <w:sz w:val="32"/>
          <w:szCs w:val="32"/>
        </w:rPr>
        <w:t>在激励约束政策等方面联动。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——开展行风</w:t>
      </w:r>
      <w:r>
        <w:rPr>
          <w:rFonts w:ascii="仿宋_GB2312" w:eastAsia="仿宋_GB2312"/>
          <w:b/>
          <w:sz w:val="32"/>
          <w:szCs w:val="32"/>
        </w:rPr>
        <w:t>建设</w:t>
      </w:r>
      <w:r>
        <w:rPr>
          <w:rFonts w:ascii="仿宋_GB2312" w:eastAsia="仿宋_GB2312" w:hint="eastAsia"/>
          <w:b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。开展“行风</w:t>
      </w:r>
      <w:r>
        <w:rPr>
          <w:rFonts w:ascii="仿宋_GB2312" w:eastAsia="仿宋_GB2312"/>
          <w:sz w:val="32"/>
          <w:szCs w:val="32"/>
        </w:rPr>
        <w:t>建设年</w:t>
      </w:r>
      <w:r>
        <w:rPr>
          <w:rFonts w:ascii="仿宋_GB2312" w:eastAsia="仿宋_GB2312" w:hint="eastAsia"/>
          <w:sz w:val="32"/>
          <w:szCs w:val="32"/>
        </w:rPr>
        <w:t>”系列活动，积极引导行业从业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树立正确的</w:t>
      </w:r>
      <w:r>
        <w:rPr>
          <w:rFonts w:ascii="仿宋_GB2312" w:eastAsia="仿宋_GB2312"/>
          <w:sz w:val="32"/>
          <w:szCs w:val="32"/>
        </w:rPr>
        <w:t>价值导向，</w:t>
      </w:r>
      <w:r>
        <w:rPr>
          <w:rFonts w:ascii="仿宋_GB2312" w:eastAsia="仿宋_GB2312" w:hint="eastAsia"/>
          <w:sz w:val="32"/>
          <w:szCs w:val="32"/>
        </w:rPr>
        <w:t>提高行业社会公信力。举办行</w:t>
      </w:r>
      <w:r>
        <w:rPr>
          <w:rFonts w:ascii="仿宋_GB2312" w:eastAsia="仿宋_GB2312"/>
          <w:sz w:val="32"/>
          <w:szCs w:val="32"/>
        </w:rPr>
        <w:t>风建设</w:t>
      </w:r>
      <w:r>
        <w:rPr>
          <w:rFonts w:ascii="仿宋_GB2312" w:eastAsia="仿宋_GB2312" w:hint="eastAsia"/>
          <w:sz w:val="32"/>
          <w:szCs w:val="32"/>
        </w:rPr>
        <w:t>交流</w:t>
      </w:r>
      <w:r>
        <w:rPr>
          <w:rFonts w:ascii="仿宋_GB2312" w:eastAsia="仿宋_GB2312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，引导行业树立以诚信服务为本的职业理念。建立行风监督志愿者队伍，调动社会力量做好</w:t>
      </w:r>
      <w:r>
        <w:rPr>
          <w:rFonts w:ascii="仿宋_GB2312" w:eastAsia="仿宋_GB2312"/>
          <w:sz w:val="32"/>
          <w:szCs w:val="32"/>
        </w:rPr>
        <w:t>行业监督工作</w:t>
      </w:r>
      <w:r>
        <w:rPr>
          <w:rFonts w:ascii="仿宋_GB2312" w:eastAsia="仿宋_GB2312" w:hint="eastAsia"/>
          <w:sz w:val="32"/>
          <w:szCs w:val="32"/>
        </w:rPr>
        <w:t>。编制</w:t>
      </w:r>
      <w:r>
        <w:rPr>
          <w:rFonts w:ascii="仿宋_GB2312" w:eastAsia="仿宋_GB2312"/>
          <w:sz w:val="32"/>
          <w:szCs w:val="32"/>
        </w:rPr>
        <w:t>并发布</w:t>
      </w:r>
      <w:r>
        <w:rPr>
          <w:rFonts w:ascii="仿宋_GB2312" w:eastAsia="仿宋_GB2312" w:hint="eastAsia"/>
          <w:sz w:val="32"/>
          <w:szCs w:val="32"/>
        </w:rPr>
        <w:t>行业自律典型案例，</w:t>
      </w:r>
      <w:r>
        <w:rPr>
          <w:rFonts w:ascii="仿宋_GB2312" w:eastAsia="仿宋_GB2312"/>
          <w:sz w:val="32"/>
          <w:szCs w:val="32"/>
        </w:rPr>
        <w:t>在行业内</w:t>
      </w:r>
      <w:r>
        <w:rPr>
          <w:rFonts w:ascii="仿宋_GB2312" w:eastAsia="仿宋_GB2312" w:hint="eastAsia"/>
          <w:sz w:val="32"/>
          <w:szCs w:val="32"/>
        </w:rPr>
        <w:t>开展警示教育活动。</w:t>
      </w:r>
    </w:p>
    <w:p w:rsidR="00770256" w:rsidRDefault="00770256" w:rsidP="0077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实施保障</w:t>
      </w:r>
    </w:p>
    <w:p w:rsidR="00770256" w:rsidRDefault="00770256" w:rsidP="00770256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（一）加强</w:t>
      </w:r>
      <w:r>
        <w:rPr>
          <w:rFonts w:ascii="楷体" w:eastAsia="楷体" w:hAnsi="楷体"/>
          <w:b/>
          <w:bCs/>
          <w:sz w:val="32"/>
          <w:szCs w:val="32"/>
        </w:rPr>
        <w:t>党的领导。</w:t>
      </w:r>
      <w:r>
        <w:rPr>
          <w:rFonts w:ascii="仿宋" w:eastAsia="仿宋" w:hAnsi="仿宋"/>
          <w:sz w:val="32"/>
          <w:szCs w:val="32"/>
        </w:rPr>
        <w:t>始终</w:t>
      </w:r>
      <w:r>
        <w:rPr>
          <w:rFonts w:ascii="仿宋" w:eastAsia="仿宋" w:hAnsi="仿宋" w:hint="eastAsia"/>
          <w:sz w:val="32"/>
          <w:szCs w:val="32"/>
        </w:rPr>
        <w:t>坚持</w:t>
      </w:r>
      <w:r>
        <w:rPr>
          <w:rFonts w:ascii="仿宋" w:eastAsia="仿宋" w:hAnsi="仿宋" w:cs="宋体"/>
          <w:kern w:val="0"/>
          <w:sz w:val="32"/>
          <w:szCs w:val="32"/>
        </w:rPr>
        <w:t>党对行业</w:t>
      </w:r>
      <w:r>
        <w:rPr>
          <w:rFonts w:ascii="仿宋" w:eastAsia="仿宋" w:hAnsi="仿宋" w:cs="宋体" w:hint="eastAsia"/>
          <w:kern w:val="0"/>
          <w:sz w:val="32"/>
          <w:szCs w:val="32"/>
        </w:rPr>
        <w:t>高质量</w:t>
      </w:r>
      <w:r>
        <w:rPr>
          <w:rFonts w:ascii="仿宋" w:eastAsia="仿宋" w:hAnsi="仿宋" w:cs="宋体"/>
          <w:kern w:val="0"/>
          <w:sz w:val="32"/>
          <w:szCs w:val="32"/>
        </w:rPr>
        <w:t>发展工作的领导，</w:t>
      </w:r>
      <w:r>
        <w:rPr>
          <w:rFonts w:ascii="仿宋" w:eastAsia="仿宋" w:hAnsi="仿宋" w:hint="eastAsia"/>
          <w:sz w:val="32"/>
          <w:szCs w:val="32"/>
        </w:rPr>
        <w:t>探索建立</w:t>
      </w:r>
      <w:r>
        <w:rPr>
          <w:rFonts w:ascii="仿宋" w:eastAsia="仿宋" w:hAnsi="仿宋"/>
          <w:sz w:val="32"/>
          <w:szCs w:val="32"/>
        </w:rPr>
        <w:t>行业党委，</w:t>
      </w:r>
      <w:r>
        <w:rPr>
          <w:rFonts w:ascii="仿宋" w:eastAsia="仿宋" w:hAnsi="仿宋" w:cs="宋体"/>
          <w:kern w:val="0"/>
          <w:sz w:val="32"/>
          <w:szCs w:val="32"/>
        </w:rPr>
        <w:t>全面</w:t>
      </w:r>
      <w:r>
        <w:rPr>
          <w:rFonts w:ascii="仿宋" w:eastAsia="仿宋" w:hAnsi="仿宋" w:hint="eastAsia"/>
          <w:sz w:val="32"/>
          <w:szCs w:val="32"/>
        </w:rPr>
        <w:t>加强</w:t>
      </w:r>
      <w:r>
        <w:rPr>
          <w:rFonts w:ascii="仿宋" w:eastAsia="仿宋" w:hAnsi="仿宋"/>
          <w:sz w:val="32"/>
          <w:szCs w:val="32"/>
        </w:rPr>
        <w:t>行业党建工作，</w:t>
      </w:r>
      <w:r>
        <w:rPr>
          <w:rFonts w:ascii="仿宋" w:eastAsia="仿宋" w:hAnsi="仿宋" w:hint="eastAsia"/>
          <w:sz w:val="32"/>
          <w:szCs w:val="32"/>
        </w:rPr>
        <w:t>切实强化党风</w:t>
      </w:r>
      <w:r>
        <w:rPr>
          <w:rFonts w:ascii="仿宋" w:eastAsia="仿宋" w:hAnsi="仿宋"/>
          <w:sz w:val="32"/>
          <w:szCs w:val="32"/>
        </w:rPr>
        <w:t>廉政建设，</w:t>
      </w:r>
      <w:r>
        <w:rPr>
          <w:rFonts w:ascii="仿宋" w:eastAsia="仿宋" w:hAnsi="仿宋" w:hint="eastAsia"/>
          <w:sz w:val="32"/>
          <w:szCs w:val="32"/>
        </w:rPr>
        <w:t>巩固深化巡视整改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成果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引导</w:t>
      </w:r>
      <w:r>
        <w:rPr>
          <w:rFonts w:ascii="仿宋" w:eastAsia="仿宋" w:hAnsi="仿宋"/>
          <w:sz w:val="32"/>
          <w:szCs w:val="32"/>
        </w:rPr>
        <w:t>专利代理机构党建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业务</w:t>
      </w:r>
      <w:r>
        <w:rPr>
          <w:rFonts w:ascii="仿宋" w:eastAsia="仿宋" w:hAnsi="仿宋" w:hint="eastAsia"/>
          <w:sz w:val="32"/>
          <w:szCs w:val="32"/>
        </w:rPr>
        <w:t>深度</w:t>
      </w:r>
      <w:r>
        <w:rPr>
          <w:rFonts w:ascii="仿宋" w:eastAsia="仿宋" w:hAnsi="仿宋"/>
          <w:sz w:val="32"/>
          <w:szCs w:val="32"/>
        </w:rPr>
        <w:t>融合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以高质量党建引领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推动专利代理事业高质量发展</w:t>
      </w:r>
      <w:r>
        <w:rPr>
          <w:rFonts w:ascii="仿宋" w:eastAsia="仿宋" w:hAnsi="仿宋" w:hint="eastAsia"/>
          <w:sz w:val="32"/>
          <w:szCs w:val="32"/>
        </w:rPr>
        <w:t>。加强</w:t>
      </w:r>
      <w:r>
        <w:rPr>
          <w:rFonts w:ascii="仿宋" w:eastAsia="仿宋" w:hAnsi="仿宋"/>
          <w:sz w:val="32"/>
          <w:szCs w:val="32"/>
        </w:rPr>
        <w:t>行业统战工作，引领党外专</w:t>
      </w:r>
      <w:r>
        <w:rPr>
          <w:rFonts w:ascii="仿宋" w:eastAsia="仿宋" w:hAnsi="仿宋"/>
          <w:sz w:val="32"/>
          <w:szCs w:val="32"/>
        </w:rPr>
        <w:lastRenderedPageBreak/>
        <w:t>利代理师紧密团结在党组织周围，不断增强党组织的凝聚力和向心力。</w:t>
      </w:r>
      <w:bookmarkStart w:id="1" w:name="_Toc11398"/>
    </w:p>
    <w:bookmarkEnd w:id="1"/>
    <w:p w:rsidR="00770256" w:rsidRDefault="00770256" w:rsidP="00770256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（二）狠抓</w:t>
      </w:r>
      <w:r>
        <w:rPr>
          <w:rFonts w:ascii="楷体" w:eastAsia="楷体" w:hAnsi="楷体"/>
          <w:b/>
          <w:bCs/>
          <w:sz w:val="32"/>
          <w:szCs w:val="32"/>
        </w:rPr>
        <w:t>工作落实。</w:t>
      </w:r>
      <w:r>
        <w:rPr>
          <w:rFonts w:ascii="仿宋_GB2312" w:eastAsia="仿宋_GB2312" w:hAnsi="仿宋" w:hint="eastAsia"/>
          <w:sz w:val="32"/>
          <w:szCs w:val="32"/>
        </w:rPr>
        <w:t>结合</w:t>
      </w:r>
      <w:r>
        <w:rPr>
          <w:rFonts w:ascii="仿宋_GB2312" w:eastAsia="仿宋_GB2312" w:hAnsi="仿宋"/>
          <w:sz w:val="32"/>
          <w:szCs w:val="32"/>
        </w:rPr>
        <w:t>协会年度工作，</w:t>
      </w:r>
      <w:r>
        <w:rPr>
          <w:rFonts w:ascii="仿宋_GB2312" w:eastAsia="仿宋_GB2312" w:hAnsi="仿宋" w:hint="eastAsia"/>
          <w:sz w:val="32"/>
          <w:szCs w:val="32"/>
        </w:rPr>
        <w:t>明确行动</w:t>
      </w:r>
      <w:r>
        <w:rPr>
          <w:rFonts w:ascii="仿宋_GB2312" w:eastAsia="仿宋_GB2312" w:hAnsi="仿宋"/>
          <w:sz w:val="32"/>
          <w:szCs w:val="32"/>
        </w:rPr>
        <w:t>计划</w:t>
      </w:r>
      <w:r>
        <w:rPr>
          <w:rFonts w:ascii="仿宋_GB2312" w:eastAsia="仿宋_GB2312" w:hAnsi="仿宋" w:hint="eastAsia"/>
          <w:sz w:val="32"/>
          <w:szCs w:val="32"/>
        </w:rPr>
        <w:t>时间表、路线图，统筹推进行动</w:t>
      </w:r>
      <w:r>
        <w:rPr>
          <w:rFonts w:ascii="仿宋_GB2312" w:eastAsia="仿宋_GB2312" w:hAnsi="仿宋"/>
          <w:sz w:val="32"/>
          <w:szCs w:val="32"/>
        </w:rPr>
        <w:t>计划落实工作</w:t>
      </w:r>
      <w:r>
        <w:rPr>
          <w:rFonts w:ascii="仿宋_GB2312" w:eastAsia="仿宋_GB2312" w:hAnsi="仿宋" w:hint="eastAsia"/>
          <w:sz w:val="32"/>
          <w:szCs w:val="32"/>
        </w:rPr>
        <w:t>，确保各项工作取得扎实成效。加强</w:t>
      </w:r>
      <w:r>
        <w:rPr>
          <w:rFonts w:ascii="仿宋_GB2312" w:eastAsia="仿宋_GB2312" w:hAnsi="仿宋"/>
          <w:sz w:val="32"/>
          <w:szCs w:val="32"/>
        </w:rPr>
        <w:t>与</w:t>
      </w:r>
      <w:r>
        <w:rPr>
          <w:rFonts w:ascii="仿宋_GB2312" w:eastAsia="仿宋_GB2312" w:hAnsi="仿宋" w:hint="eastAsia"/>
          <w:sz w:val="32"/>
          <w:szCs w:val="32"/>
        </w:rPr>
        <w:t>行政</w:t>
      </w:r>
      <w:r>
        <w:rPr>
          <w:rFonts w:ascii="仿宋_GB2312" w:eastAsia="仿宋_GB2312" w:hAnsi="仿宋"/>
          <w:sz w:val="32"/>
          <w:szCs w:val="32"/>
        </w:rPr>
        <w:t>机关的</w:t>
      </w:r>
      <w:r>
        <w:rPr>
          <w:rFonts w:ascii="仿宋_GB2312" w:eastAsia="仿宋_GB2312" w:hAnsi="仿宋" w:hint="eastAsia"/>
          <w:sz w:val="32"/>
          <w:szCs w:val="32"/>
        </w:rPr>
        <w:t>协同</w:t>
      </w:r>
      <w:r>
        <w:rPr>
          <w:rFonts w:ascii="仿宋_GB2312" w:eastAsia="仿宋_GB2312" w:hAnsi="仿宋"/>
          <w:sz w:val="32"/>
          <w:szCs w:val="32"/>
        </w:rPr>
        <w:t>配合，完善与地方</w:t>
      </w:r>
      <w:r>
        <w:rPr>
          <w:rFonts w:ascii="仿宋_GB2312" w:eastAsia="仿宋_GB2312" w:hAnsi="仿宋" w:hint="eastAsia"/>
          <w:sz w:val="32"/>
          <w:szCs w:val="32"/>
        </w:rPr>
        <w:t>行业</w:t>
      </w:r>
      <w:r>
        <w:rPr>
          <w:rFonts w:ascii="仿宋_GB2312" w:eastAsia="仿宋_GB2312" w:hAnsi="仿宋"/>
          <w:sz w:val="32"/>
          <w:szCs w:val="32"/>
        </w:rPr>
        <w:t>组织的</w:t>
      </w:r>
      <w:r>
        <w:rPr>
          <w:rFonts w:ascii="仿宋_GB2312" w:eastAsia="仿宋_GB2312" w:hAnsi="仿宋" w:hint="eastAsia"/>
          <w:sz w:val="32"/>
          <w:szCs w:val="32"/>
        </w:rPr>
        <w:t>协同</w:t>
      </w:r>
      <w:r>
        <w:rPr>
          <w:rFonts w:ascii="仿宋_GB2312" w:eastAsia="仿宋_GB2312" w:hAnsi="仿宋"/>
          <w:sz w:val="32"/>
          <w:szCs w:val="32"/>
        </w:rPr>
        <w:t>机制</w:t>
      </w:r>
      <w:r>
        <w:rPr>
          <w:rFonts w:ascii="仿宋_GB2312" w:eastAsia="仿宋_GB2312" w:hAnsi="仿宋" w:hint="eastAsia"/>
          <w:sz w:val="32"/>
          <w:szCs w:val="32"/>
        </w:rPr>
        <w:t>，强化行动</w:t>
      </w:r>
      <w:r>
        <w:rPr>
          <w:rFonts w:ascii="仿宋_GB2312" w:eastAsia="仿宋_GB2312" w:hAnsi="仿宋"/>
          <w:sz w:val="32"/>
          <w:szCs w:val="32"/>
        </w:rPr>
        <w:t>计划</w:t>
      </w:r>
      <w:r>
        <w:rPr>
          <w:rFonts w:ascii="仿宋_GB2312" w:eastAsia="仿宋_GB2312" w:hAnsi="仿宋" w:hint="eastAsia"/>
          <w:sz w:val="32"/>
          <w:szCs w:val="32"/>
        </w:rPr>
        <w:t>实施</w:t>
      </w:r>
      <w:r>
        <w:rPr>
          <w:rFonts w:ascii="仿宋_GB2312" w:eastAsia="仿宋_GB2312" w:hAnsi="仿宋"/>
          <w:sz w:val="32"/>
          <w:szCs w:val="32"/>
        </w:rPr>
        <w:t>工作的协调联动</w:t>
      </w:r>
      <w:r>
        <w:rPr>
          <w:rFonts w:ascii="仿宋_GB2312" w:eastAsia="仿宋_GB2312" w:hAnsi="仿宋" w:hint="eastAsia"/>
          <w:sz w:val="32"/>
          <w:szCs w:val="32"/>
        </w:rPr>
        <w:t>。全面</w:t>
      </w:r>
      <w:r>
        <w:rPr>
          <w:rFonts w:ascii="仿宋_GB2312" w:eastAsia="仿宋_GB2312" w:hAnsi="仿宋"/>
          <w:sz w:val="32"/>
          <w:szCs w:val="32"/>
        </w:rPr>
        <w:t>加强对行动计划实施情况的</w:t>
      </w:r>
      <w:r>
        <w:rPr>
          <w:rFonts w:ascii="仿宋_GB2312" w:eastAsia="仿宋_GB2312" w:hAnsi="仿宋" w:hint="eastAsia"/>
          <w:sz w:val="32"/>
          <w:szCs w:val="32"/>
        </w:rPr>
        <w:t>评估监测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及时发现</w:t>
      </w:r>
      <w:r>
        <w:rPr>
          <w:rFonts w:ascii="仿宋_GB2312" w:eastAsia="仿宋_GB2312" w:hAnsi="仿宋"/>
          <w:sz w:val="32"/>
          <w:szCs w:val="32"/>
        </w:rPr>
        <w:t>行动计划实施中存在的</w:t>
      </w:r>
      <w:r>
        <w:rPr>
          <w:rFonts w:ascii="仿宋_GB2312" w:eastAsia="仿宋_GB2312" w:hAnsi="仿宋" w:hint="eastAsia"/>
          <w:sz w:val="32"/>
          <w:szCs w:val="32"/>
        </w:rPr>
        <w:t>困难</w:t>
      </w:r>
      <w:r>
        <w:rPr>
          <w:rFonts w:ascii="仿宋_GB2312" w:eastAsia="仿宋_GB2312" w:hAnsi="仿宋"/>
          <w:sz w:val="32"/>
          <w:szCs w:val="32"/>
        </w:rPr>
        <w:t>和问题，并研究</w:t>
      </w:r>
      <w:r>
        <w:rPr>
          <w:rFonts w:ascii="仿宋_GB2312" w:eastAsia="仿宋_GB2312" w:hAnsi="仿宋" w:hint="eastAsia"/>
          <w:sz w:val="32"/>
          <w:szCs w:val="32"/>
        </w:rPr>
        <w:t>相应</w:t>
      </w:r>
      <w:r>
        <w:rPr>
          <w:rFonts w:ascii="仿宋_GB2312" w:eastAsia="仿宋_GB2312" w:hAnsi="仿宋"/>
          <w:sz w:val="32"/>
          <w:szCs w:val="32"/>
        </w:rPr>
        <w:t>的解决</w:t>
      </w:r>
      <w:r>
        <w:rPr>
          <w:rFonts w:ascii="仿宋_GB2312" w:eastAsia="仿宋_GB2312" w:hAnsi="仿宋" w:hint="eastAsia"/>
          <w:sz w:val="32"/>
          <w:szCs w:val="32"/>
        </w:rPr>
        <w:t>措施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全力推进各项任务的</w:t>
      </w:r>
      <w:r>
        <w:rPr>
          <w:rFonts w:ascii="仿宋_GB2312" w:eastAsia="仿宋_GB2312" w:hAnsi="仿宋"/>
          <w:sz w:val="32"/>
          <w:szCs w:val="32"/>
        </w:rPr>
        <w:t>落实</w:t>
      </w:r>
      <w:r>
        <w:rPr>
          <w:rFonts w:ascii="仿宋_GB2312" w:eastAsia="仿宋_GB2312" w:hAnsi="仿宋" w:hint="eastAsia"/>
          <w:sz w:val="32"/>
          <w:szCs w:val="32"/>
        </w:rPr>
        <w:t>落地。</w:t>
      </w:r>
    </w:p>
    <w:p w:rsidR="00770256" w:rsidRDefault="00770256" w:rsidP="0077025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</w:t>
      </w:r>
      <w:r>
        <w:rPr>
          <w:rFonts w:ascii="楷体" w:eastAsia="楷体" w:hAnsi="楷体" w:hint="eastAsia"/>
          <w:b/>
          <w:sz w:val="32"/>
          <w:szCs w:val="32"/>
        </w:rPr>
        <w:t>夯实</w:t>
      </w:r>
      <w:r>
        <w:rPr>
          <w:rFonts w:ascii="楷体" w:eastAsia="楷体" w:hAnsi="楷体"/>
          <w:b/>
          <w:sz w:val="32"/>
          <w:szCs w:val="32"/>
        </w:rPr>
        <w:t>自身</w:t>
      </w:r>
      <w:r>
        <w:rPr>
          <w:rFonts w:ascii="楷体" w:eastAsia="楷体" w:hAnsi="楷体" w:hint="eastAsia"/>
          <w:b/>
          <w:sz w:val="32"/>
          <w:szCs w:val="32"/>
        </w:rPr>
        <w:t>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加强协会内部建设，</w:t>
      </w:r>
      <w:r>
        <w:rPr>
          <w:rFonts w:ascii="仿宋" w:eastAsia="仿宋" w:hAnsi="仿宋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建立健全</w:t>
      </w:r>
      <w:r>
        <w:rPr>
          <w:rFonts w:ascii="仿宋" w:eastAsia="仿宋" w:hAnsi="仿宋"/>
          <w:sz w:val="32"/>
          <w:szCs w:val="32"/>
        </w:rPr>
        <w:t>协会议事、决策、监督工作机制，充分发挥</w:t>
      </w:r>
      <w:r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/>
          <w:sz w:val="32"/>
          <w:szCs w:val="32"/>
        </w:rPr>
        <w:t>代表大会、理事会、常务理事会、会长办公会的职能作用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加强对专门委员会的组织领导，</w:t>
      </w:r>
      <w:r>
        <w:rPr>
          <w:rFonts w:ascii="仿宋" w:eastAsia="仿宋" w:hAnsi="仿宋"/>
          <w:sz w:val="32"/>
          <w:szCs w:val="32"/>
        </w:rPr>
        <w:t>全面提升专门委员会的工作水平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引导专门委员会充分发挥专业优势和职能作用，</w:t>
      </w:r>
      <w:r>
        <w:rPr>
          <w:rFonts w:ascii="仿宋" w:eastAsia="仿宋" w:hAnsi="仿宋"/>
          <w:sz w:val="32"/>
          <w:szCs w:val="32"/>
        </w:rPr>
        <w:t>强化专门委员会年度履职</w:t>
      </w:r>
      <w:r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/>
          <w:sz w:val="32"/>
          <w:szCs w:val="32"/>
        </w:rPr>
        <w:t>制度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推进行业高质量发展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做好支撑。</w:t>
      </w:r>
    </w:p>
    <w:p w:rsidR="00E418D9" w:rsidRPr="00770256" w:rsidRDefault="00E418D9"/>
    <w:sectPr w:rsidR="00E418D9" w:rsidRPr="0077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FF" w:rsidRDefault="00EB41FF" w:rsidP="00770256">
      <w:r>
        <w:separator/>
      </w:r>
    </w:p>
  </w:endnote>
  <w:endnote w:type="continuationSeparator" w:id="0">
    <w:p w:rsidR="00EB41FF" w:rsidRDefault="00EB41FF" w:rsidP="007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FF" w:rsidRDefault="00EB41FF" w:rsidP="00770256">
      <w:r>
        <w:separator/>
      </w:r>
    </w:p>
  </w:footnote>
  <w:footnote w:type="continuationSeparator" w:id="0">
    <w:p w:rsidR="00EB41FF" w:rsidRDefault="00EB41FF" w:rsidP="0077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64"/>
    <w:rsid w:val="00770256"/>
    <w:rsid w:val="008A3764"/>
    <w:rsid w:val="00E418D9"/>
    <w:rsid w:val="00E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403F2-7150-4EEE-951C-98C6CB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256"/>
    <w:rPr>
      <w:sz w:val="18"/>
      <w:szCs w:val="18"/>
    </w:rPr>
  </w:style>
  <w:style w:type="table" w:styleId="a5">
    <w:name w:val="Table Grid"/>
    <w:basedOn w:val="a1"/>
    <w:uiPriority w:val="39"/>
    <w:qFormat/>
    <w:rsid w:val="007702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2022-04-26T13:01:00Z</dcterms:created>
  <dcterms:modified xsi:type="dcterms:W3CDTF">2022-04-26T13:01:00Z</dcterms:modified>
</cp:coreProperties>
</file>