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ED" w:rsidRDefault="002D7F42" w:rsidP="006A5EED">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行业维权与自律委员会</w:t>
      </w:r>
      <w:r w:rsidR="006A5EED" w:rsidRPr="006A5EED">
        <w:rPr>
          <w:rFonts w:ascii="方正小标宋简体" w:eastAsia="方正小标宋简体" w:hAnsi="方正小标宋简体" w:cs="方正小标宋简体" w:hint="eastAsia"/>
          <w:sz w:val="44"/>
          <w:szCs w:val="44"/>
        </w:rPr>
        <w:t>2021年工作总结</w:t>
      </w:r>
    </w:p>
    <w:p w:rsidR="005E52E2" w:rsidRDefault="006A5EED" w:rsidP="006A5EED">
      <w:pPr>
        <w:spacing w:line="660" w:lineRule="exact"/>
        <w:jc w:val="center"/>
        <w:rPr>
          <w:rFonts w:ascii="方正小标宋简体" w:eastAsia="方正小标宋简体" w:hAnsi="方正小标宋简体" w:cs="方正小标宋简体"/>
          <w:sz w:val="44"/>
          <w:szCs w:val="44"/>
        </w:rPr>
      </w:pPr>
      <w:r w:rsidRPr="006A5EED">
        <w:rPr>
          <w:rFonts w:ascii="方正小标宋简体" w:eastAsia="方正小标宋简体" w:hAnsi="方正小标宋简体" w:cs="方正小标宋简体" w:hint="eastAsia"/>
          <w:sz w:val="44"/>
          <w:szCs w:val="44"/>
        </w:rPr>
        <w:t>及2022年工作计划</w:t>
      </w:r>
    </w:p>
    <w:p w:rsidR="006A5EED" w:rsidRDefault="006A5EED" w:rsidP="006A5EED">
      <w:pPr>
        <w:spacing w:line="660" w:lineRule="exact"/>
        <w:jc w:val="center"/>
        <w:rPr>
          <w:rFonts w:ascii="方正小标宋简体" w:eastAsia="方正小标宋简体" w:hAnsi="方正小标宋简体" w:cs="方正小标宋简体" w:hint="eastAsia"/>
          <w:sz w:val="44"/>
          <w:szCs w:val="44"/>
        </w:rPr>
      </w:pPr>
      <w:bookmarkStart w:id="0" w:name="_GoBack"/>
      <w:bookmarkEnd w:id="0"/>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2021年协会行业维权与自律委员会积极履职尽责，开展了大量工作，为协会发挥自律监督职能，维护行业有序竞争的秩序，促进行业诚信体系建设作出了重大贡献。</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行业维权与自律委员会工作职责包括：负责对会员的执业行为进行引导和监督，对会员违反法律和专利代理师执业规范的行为进行调查和处分，维护专利代理行业合法权益。</w:t>
      </w:r>
    </w:p>
    <w:p w:rsidR="005E52E2" w:rsidRDefault="002D7F4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一、2021年工作情况</w:t>
      </w:r>
    </w:p>
    <w:p w:rsidR="005E52E2" w:rsidRDefault="002D7F42">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（一）完善行业自律工作机制</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1.发布新修订的《专利代理执业道德与执业纪律规范》，加强对不正当竞争、非正常申请等行为的规制。</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2.完善投诉接待及查处工作机制。为加强专利代理行业自律管理，规范专利代理惩戒工作，制定了《专利代理惩戒规程》以及受理、立案通知书，听证告知书、听证通知书、听证笔录等模板。</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3.参与《专利代理自律公约》的制定及完善工作。</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4.参与《专利代理职业道德与执业纪律规范》的解读及宣传工作。</w:t>
      </w:r>
    </w:p>
    <w:p w:rsidR="005E52E2" w:rsidRDefault="002D7F42">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（二）强化自律监督职能</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开展违反专利代理行业自律规范行为的查处和惩戒工作，2021年协会共收到投诉79起，已办理完结72起。其中，涉及伪造签名和文书方面的案件1起，涉及不正当竞争行为</w:t>
      </w:r>
      <w:r>
        <w:rPr>
          <w:rFonts w:ascii="仿宋" w:eastAsia="仿宋" w:hAnsi="仿宋" w:cs="仿宋" w:hint="eastAsia"/>
          <w:sz w:val="32"/>
          <w:szCs w:val="32"/>
        </w:rPr>
        <w:lastRenderedPageBreak/>
        <w:t>方面的案23起，涉及违规开展业务方面的案件8起，涉及损害委托人利益方面的案件25起，以及涉及违规收费、不专职、扰乱审查秩序等其他违反职业道德方面的案件22起。协会一一进行了查证、处理，其中作出惩戒决定的2起，并利用协会网站、微信公众号等途径及时向社会通报行业自律惩戒情况，警示会员吸取教训，正确引导社会舆论。此外，协会应委托人申请，督促专利代理机构提升服务质量，与委托人沟通协商解决问题的3起。</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2021年就投诉案件组织约谈4次，召开行业自律相关会议4次，邮件征求自律委员会意见92次，发送调查函57份，对投诉事项的书面回复51封。</w:t>
      </w:r>
    </w:p>
    <w:p w:rsidR="005E52E2" w:rsidRDefault="002D7F42">
      <w:pPr>
        <w:spacing w:line="560" w:lineRule="exact"/>
        <w:ind w:firstLineChars="200" w:firstLine="643"/>
        <w:rPr>
          <w:rFonts w:ascii="黑体" w:eastAsia="黑体" w:hAnsi="黑体" w:cs="黑体"/>
          <w:sz w:val="32"/>
          <w:szCs w:val="32"/>
        </w:rPr>
      </w:pPr>
      <w:r>
        <w:rPr>
          <w:rFonts w:ascii="楷体" w:eastAsia="楷体" w:hAnsi="楷体" w:cs="楷体" w:hint="eastAsia"/>
          <w:b/>
          <w:bCs/>
          <w:sz w:val="32"/>
          <w:szCs w:val="32"/>
        </w:rPr>
        <w:t>（三）强化自律协同治理</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与地方行业组织负责人进行座谈，参与制定《关于专利代理行业组织联合打击不以保护创新为目的的非正常专利申请代理行为的工作方案》，并组织约谈了专利申请代理量异常的专利代理机构29家并持续督导进行整改。</w:t>
      </w:r>
    </w:p>
    <w:p w:rsidR="005E52E2" w:rsidRDefault="002D7F4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二、2022年工作计划</w:t>
      </w:r>
    </w:p>
    <w:p w:rsidR="005E52E2" w:rsidRDefault="002D7F42">
      <w:pPr>
        <w:pStyle w:val="a5"/>
        <w:shd w:val="clear" w:color="auto" w:fill="FFFFFF"/>
        <w:spacing w:before="0" w:beforeAutospacing="0" w:after="0" w:afterAutospacing="0"/>
        <w:ind w:firstLineChars="200" w:firstLine="643"/>
        <w:rPr>
          <w:rFonts w:ascii="楷体" w:eastAsia="楷体" w:hAnsi="楷体" w:cs="楷体"/>
          <w:b/>
          <w:bCs/>
          <w:sz w:val="32"/>
          <w:szCs w:val="32"/>
        </w:rPr>
      </w:pPr>
      <w:r>
        <w:rPr>
          <w:rFonts w:ascii="楷体" w:eastAsia="楷体" w:hAnsi="楷体" w:cs="楷体" w:hint="eastAsia"/>
          <w:b/>
          <w:bCs/>
          <w:sz w:val="32"/>
          <w:szCs w:val="32"/>
        </w:rPr>
        <w:t>（一）完善行业维权自律制度和工作机制</w:t>
      </w:r>
    </w:p>
    <w:p w:rsidR="005E52E2" w:rsidRDefault="002D7F42">
      <w:pPr>
        <w:pStyle w:val="a5"/>
        <w:shd w:val="clear" w:color="auto" w:fill="FFFFFF"/>
        <w:spacing w:before="0" w:beforeAutospacing="0" w:after="0" w:afterAutospacing="0"/>
        <w:ind w:firstLineChars="200" w:firstLine="640"/>
        <w:rPr>
          <w:rFonts w:ascii="仿宋" w:eastAsia="仿宋" w:hAnsi="仿宋" w:cs="仿宋"/>
          <w:sz w:val="32"/>
          <w:szCs w:val="32"/>
        </w:rPr>
      </w:pPr>
      <w:r>
        <w:rPr>
          <w:rFonts w:ascii="仿宋" w:eastAsia="仿宋" w:hAnsi="仿宋" w:cs="仿宋" w:hint="eastAsia"/>
          <w:sz w:val="32"/>
          <w:szCs w:val="32"/>
        </w:rPr>
        <w:t>1.扩大行业维权与自律委员会队伍，增加办案力量，细化自律委员会职能分工。</w:t>
      </w:r>
    </w:p>
    <w:p w:rsidR="005E52E2" w:rsidRDefault="002D7F42">
      <w:pPr>
        <w:pStyle w:val="a5"/>
        <w:shd w:val="clear" w:color="auto" w:fill="FFFFFF"/>
        <w:spacing w:before="0" w:beforeAutospacing="0" w:after="0" w:afterAutospacing="0"/>
        <w:rPr>
          <w:rFonts w:ascii="仿宋" w:eastAsia="仿宋" w:hAnsi="仿宋" w:cs="仿宋"/>
          <w:sz w:val="32"/>
          <w:szCs w:val="32"/>
        </w:rPr>
      </w:pPr>
      <w:r>
        <w:rPr>
          <w:rFonts w:ascii="仿宋" w:eastAsia="仿宋" w:hAnsi="仿宋" w:cs="仿宋" w:hint="eastAsia"/>
          <w:sz w:val="32"/>
          <w:szCs w:val="32"/>
        </w:rPr>
        <w:tab/>
        <w:t xml:space="preserve"> 2.根据行业自律热点、难点，启动修订完善《专利代理职业道德与执业纪律规范》，加大对违规行为的惩戒力度。</w:t>
      </w:r>
    </w:p>
    <w:p w:rsidR="005E52E2" w:rsidRDefault="002D7F42">
      <w:pPr>
        <w:pStyle w:val="a5"/>
        <w:shd w:val="clear" w:color="auto" w:fill="FFFFFF"/>
        <w:spacing w:before="0" w:beforeAutospacing="0" w:after="0" w:afterAutospacing="0"/>
        <w:rPr>
          <w:rFonts w:ascii="仿宋" w:eastAsia="仿宋" w:hAnsi="仿宋" w:cs="仿宋"/>
          <w:sz w:val="32"/>
          <w:szCs w:val="32"/>
        </w:rPr>
      </w:pPr>
      <w:r>
        <w:rPr>
          <w:rFonts w:ascii="仿宋" w:eastAsia="仿宋" w:hAnsi="仿宋" w:cs="仿宋" w:hint="eastAsia"/>
          <w:sz w:val="32"/>
          <w:szCs w:val="32"/>
        </w:rPr>
        <w:lastRenderedPageBreak/>
        <w:tab/>
        <w:t xml:space="preserve"> 3.结合行业自律实践中遇到的新问题，完善专利代理惩戒规程，明确疑难案件处置程序边界，丰富行业自律手段、方式，制定关于立案、调查、处理的内部操作指引。</w:t>
      </w:r>
    </w:p>
    <w:p w:rsidR="005E52E2" w:rsidRDefault="002D7F42">
      <w:pPr>
        <w:pStyle w:val="a5"/>
        <w:shd w:val="clear" w:color="auto" w:fill="FFFFFF"/>
        <w:spacing w:before="0" w:beforeAutospacing="0" w:after="0" w:afterAutospacing="0"/>
        <w:ind w:firstLineChars="200" w:firstLine="643"/>
        <w:rPr>
          <w:rFonts w:ascii="楷体" w:eastAsia="楷体" w:hAnsi="楷体" w:cs="楷体"/>
          <w:b/>
          <w:bCs/>
          <w:sz w:val="32"/>
          <w:szCs w:val="32"/>
        </w:rPr>
      </w:pPr>
      <w:r>
        <w:rPr>
          <w:rFonts w:ascii="楷体" w:eastAsia="楷体" w:hAnsi="楷体" w:cs="楷体" w:hint="eastAsia"/>
          <w:b/>
          <w:bCs/>
          <w:sz w:val="32"/>
          <w:szCs w:val="32"/>
        </w:rPr>
        <w:t>（二）加强行业行风建设</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sz w:val="32"/>
          <w:szCs w:val="32"/>
        </w:rPr>
        <w:t>1.举办机构负责人培训班，宣讲法律法规、国家知识产权局相关政策及行业规章制度。</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sz w:val="32"/>
          <w:szCs w:val="32"/>
        </w:rPr>
        <w:t>2.举办“弘正气、提质量”座谈会暨行风建设志愿者宣誓仪式活动。</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sz w:val="32"/>
          <w:szCs w:val="32"/>
        </w:rPr>
        <w:t>3.通报近几年行业自律工作情况，包括惩戒情况、投诉情况、典型案例等，提升机构风险防范意识。</w:t>
      </w:r>
    </w:p>
    <w:p w:rsidR="005E52E2" w:rsidRDefault="002D7F42">
      <w:pPr>
        <w:spacing w:line="560" w:lineRule="exact"/>
        <w:ind w:firstLineChars="200" w:firstLine="640"/>
        <w:rPr>
          <w:rFonts w:ascii="仿宋" w:eastAsia="仿宋" w:hAnsi="仿宋" w:cs="仿宋"/>
          <w:sz w:val="32"/>
          <w:szCs w:val="32"/>
        </w:rPr>
      </w:pPr>
      <w:r>
        <w:rPr>
          <w:rFonts w:ascii="仿宋" w:eastAsia="仿宋" w:hAnsi="仿宋" w:cs="仿宋"/>
          <w:sz w:val="32"/>
          <w:szCs w:val="32"/>
        </w:rPr>
        <w:t>4.编制行业自律案例汇编，开展行业教育警示活动。</w:t>
      </w:r>
    </w:p>
    <w:p w:rsidR="005E52E2" w:rsidRDefault="002D7F42" w:rsidP="00A86D2B">
      <w:pPr>
        <w:pStyle w:val="a5"/>
        <w:shd w:val="clear" w:color="auto" w:fill="FFFFFF"/>
        <w:spacing w:before="0" w:beforeAutospacing="0" w:after="0" w:afterAutospacing="0"/>
        <w:ind w:firstLineChars="200" w:firstLine="643"/>
        <w:rPr>
          <w:rFonts w:ascii="楷体" w:eastAsia="楷体" w:hAnsi="楷体" w:cs="楷体"/>
          <w:b/>
          <w:bCs/>
          <w:sz w:val="32"/>
          <w:szCs w:val="32"/>
        </w:rPr>
      </w:pPr>
      <w:r>
        <w:rPr>
          <w:rFonts w:ascii="楷体" w:eastAsia="楷体" w:hAnsi="楷体" w:cs="楷体" w:hint="eastAsia"/>
          <w:b/>
          <w:bCs/>
          <w:sz w:val="32"/>
          <w:szCs w:val="32"/>
        </w:rPr>
        <w:t>三、做好自律协同配合</w:t>
      </w:r>
    </w:p>
    <w:p w:rsidR="005E52E2" w:rsidRDefault="002D7F42" w:rsidP="00A86D2B">
      <w:pPr>
        <w:spacing w:line="560" w:lineRule="exact"/>
        <w:ind w:firstLine="640"/>
        <w:rPr>
          <w:rFonts w:ascii="仿宋_GB2312" w:eastAsia="仿宋_GB2312" w:hAnsi="仿宋"/>
          <w:sz w:val="32"/>
          <w:szCs w:val="32"/>
        </w:rPr>
      </w:pPr>
      <w:r>
        <w:rPr>
          <w:rFonts w:ascii="仿宋" w:eastAsia="仿宋" w:hAnsi="仿宋" w:cs="仿宋" w:hint="eastAsia"/>
          <w:sz w:val="32"/>
          <w:szCs w:val="32"/>
        </w:rPr>
        <w:t>1.</w:t>
      </w:r>
      <w:r>
        <w:rPr>
          <w:rFonts w:ascii="仿宋_GB2312" w:eastAsia="仿宋_GB2312" w:hAnsi="仿宋" w:hint="eastAsia"/>
          <w:sz w:val="32"/>
          <w:szCs w:val="32"/>
        </w:rPr>
        <w:t>配合行政机关做好行业监管工作，对认定</w:t>
      </w:r>
      <w:r>
        <w:rPr>
          <w:rFonts w:ascii="仿宋_GB2312" w:eastAsia="仿宋_GB2312" w:hAnsi="仿宋"/>
          <w:sz w:val="32"/>
          <w:szCs w:val="32"/>
        </w:rPr>
        <w:t>从事和涉及</w:t>
      </w:r>
      <w:r>
        <w:rPr>
          <w:rFonts w:ascii="仿宋_GB2312" w:eastAsia="仿宋_GB2312" w:hAnsi="仿宋" w:hint="eastAsia"/>
          <w:sz w:val="32"/>
          <w:szCs w:val="32"/>
        </w:rPr>
        <w:t>不以</w:t>
      </w:r>
      <w:r>
        <w:rPr>
          <w:rFonts w:ascii="仿宋_GB2312" w:eastAsia="仿宋_GB2312" w:hAnsi="仿宋"/>
          <w:sz w:val="32"/>
          <w:szCs w:val="32"/>
        </w:rPr>
        <w:t>保护创新为目的的非正常</w:t>
      </w:r>
      <w:r>
        <w:rPr>
          <w:rFonts w:ascii="仿宋_GB2312" w:eastAsia="仿宋_GB2312" w:hAnsi="仿宋" w:hint="eastAsia"/>
          <w:sz w:val="32"/>
          <w:szCs w:val="32"/>
        </w:rPr>
        <w:t>专利</w:t>
      </w:r>
      <w:r>
        <w:rPr>
          <w:rFonts w:ascii="仿宋_GB2312" w:eastAsia="仿宋_GB2312" w:hAnsi="仿宋"/>
          <w:sz w:val="32"/>
          <w:szCs w:val="32"/>
        </w:rPr>
        <w:t>申请</w:t>
      </w:r>
      <w:r>
        <w:rPr>
          <w:rFonts w:ascii="仿宋_GB2312" w:eastAsia="仿宋_GB2312" w:hAnsi="仿宋" w:hint="eastAsia"/>
          <w:sz w:val="32"/>
          <w:szCs w:val="32"/>
        </w:rPr>
        <w:t>代理行为</w:t>
      </w:r>
      <w:r>
        <w:rPr>
          <w:rFonts w:ascii="仿宋_GB2312" w:eastAsia="仿宋_GB2312" w:hAnsi="仿宋"/>
          <w:sz w:val="32"/>
          <w:szCs w:val="32"/>
        </w:rPr>
        <w:t>，</w:t>
      </w:r>
      <w:r>
        <w:rPr>
          <w:rFonts w:ascii="仿宋_GB2312" w:eastAsia="仿宋_GB2312" w:hAnsi="仿宋" w:hint="eastAsia"/>
          <w:sz w:val="32"/>
          <w:szCs w:val="32"/>
        </w:rPr>
        <w:t>采取</w:t>
      </w:r>
      <w:r>
        <w:rPr>
          <w:rFonts w:ascii="仿宋_GB2312" w:eastAsia="仿宋_GB2312" w:hAnsi="仿宋"/>
          <w:sz w:val="32"/>
          <w:szCs w:val="32"/>
        </w:rPr>
        <w:t>行业自律措施，</w:t>
      </w:r>
      <w:r>
        <w:rPr>
          <w:rFonts w:ascii="仿宋_GB2312" w:eastAsia="仿宋_GB2312" w:hAnsi="仿宋" w:hint="eastAsia"/>
          <w:sz w:val="32"/>
          <w:szCs w:val="32"/>
        </w:rPr>
        <w:t>对专利代理失信行为加大惩戒力度。</w:t>
      </w:r>
    </w:p>
    <w:p w:rsidR="005E52E2" w:rsidRDefault="00A86D2B">
      <w:pPr>
        <w:spacing w:line="560" w:lineRule="exact"/>
        <w:ind w:firstLineChars="200" w:firstLine="640"/>
        <w:rPr>
          <w:rFonts w:ascii="仿宋" w:eastAsia="仿宋" w:hAnsi="仿宋" w:cs="仿宋"/>
          <w:sz w:val="32"/>
          <w:szCs w:val="32"/>
        </w:rPr>
      </w:pPr>
      <w:r>
        <w:rPr>
          <w:rFonts w:ascii="仿宋_GB2312" w:eastAsia="仿宋_GB2312" w:hAnsi="仿宋"/>
          <w:sz w:val="32"/>
          <w:szCs w:val="32"/>
        </w:rPr>
        <w:t>2</w:t>
      </w:r>
      <w:r w:rsidR="002D7F42">
        <w:rPr>
          <w:rFonts w:ascii="仿宋_GB2312" w:eastAsia="仿宋_GB2312" w:hAnsi="仿宋" w:hint="eastAsia"/>
          <w:sz w:val="32"/>
          <w:szCs w:val="32"/>
        </w:rPr>
        <w:t>.指导地方行业组织对专利代理违规行为进行协同治理，共同营造风清气正、</w:t>
      </w:r>
      <w:r w:rsidR="002D7F42">
        <w:rPr>
          <w:rFonts w:ascii="仿宋" w:eastAsia="仿宋" w:hAnsi="仿宋" w:cs="Tahoma"/>
          <w:kern w:val="0"/>
          <w:sz w:val="32"/>
          <w:szCs w:val="32"/>
          <w:lang w:val="zh-CN"/>
        </w:rPr>
        <w:t>诚信守法、公平竞争</w:t>
      </w:r>
      <w:r w:rsidR="002D7F42">
        <w:rPr>
          <w:rFonts w:ascii="仿宋_GB2312" w:eastAsia="仿宋_GB2312" w:hAnsi="仿宋" w:hint="eastAsia"/>
          <w:sz w:val="32"/>
          <w:szCs w:val="32"/>
        </w:rPr>
        <w:t>的行业环境。</w:t>
      </w:r>
    </w:p>
    <w:sectPr w:rsidR="005E52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F3"/>
    <w:rsid w:val="00107D55"/>
    <w:rsid w:val="001D6C37"/>
    <w:rsid w:val="002D7F42"/>
    <w:rsid w:val="003A5840"/>
    <w:rsid w:val="005E52E2"/>
    <w:rsid w:val="006A5EED"/>
    <w:rsid w:val="0070118D"/>
    <w:rsid w:val="00A86D2B"/>
    <w:rsid w:val="00DF13F3"/>
    <w:rsid w:val="053B36AE"/>
    <w:rsid w:val="0E3158E6"/>
    <w:rsid w:val="0FDF6D39"/>
    <w:rsid w:val="34E72BAC"/>
    <w:rsid w:val="3E386E93"/>
    <w:rsid w:val="3EF555F1"/>
    <w:rsid w:val="44A34019"/>
    <w:rsid w:val="5B53748F"/>
    <w:rsid w:val="5EE42804"/>
    <w:rsid w:val="61517DD8"/>
    <w:rsid w:val="62A979B5"/>
    <w:rsid w:val="6B2A3FD8"/>
    <w:rsid w:val="731F3D27"/>
    <w:rsid w:val="740127B7"/>
    <w:rsid w:val="74EE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A5FA4-DF8B-40F4-A14C-5E178FEC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6BCD6-86C2-41B7-AE80-EDE17856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cp:lastModifiedBy>
  <cp:revision>5</cp:revision>
  <cp:lastPrinted>2022-01-25T03:03:00Z</cp:lastPrinted>
  <dcterms:created xsi:type="dcterms:W3CDTF">2022-05-05T06:55:00Z</dcterms:created>
  <dcterms:modified xsi:type="dcterms:W3CDTF">2022-05-16T06:11:00Z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