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关于《知识产权代理行业服务公约》上墙的注意事项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《知识产权代理行业服务公约》（以下简称《公约》）悬挂时，应当置于显著位置，整体应当严肃、庄重。不得使用破损、污损、褪色或不符合制作规定的《公约》。《公约》不得用作商标和广告。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《公约》上墙的通用规格包括以下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5种：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长288厘米，宽192厘米；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长240厘米，宽160厘米；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长192厘米，宽128厘米；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长144厘米，宽96厘米；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长96厘米，宽64厘米。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因场地限制，</w:t>
      </w:r>
      <w:r>
        <w:rPr>
          <w:rFonts w:hint="eastAsia" w:ascii="仿宋" w:hAnsi="仿宋" w:eastAsia="仿宋" w:cs="仿宋"/>
          <w:sz w:val="32"/>
          <w:szCs w:val="32"/>
        </w:rPr>
        <w:t>需要使用非通用尺度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《公约》</w:t>
      </w:r>
      <w:r>
        <w:rPr>
          <w:rFonts w:hint="eastAsia" w:ascii="仿宋" w:hAnsi="仿宋" w:eastAsia="仿宋" w:cs="仿宋"/>
          <w:sz w:val="32"/>
          <w:szCs w:val="32"/>
        </w:rPr>
        <w:t>的，应当按照通用尺度成比例适当放大或者缩小。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3017"/>
    <w:multiLevelType w:val="singleLevel"/>
    <w:tmpl w:val="41683017"/>
    <w:lvl w:ilvl="0" w:tentative="0">
      <w:start w:val="1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B6643"/>
    <w:rsid w:val="73A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2022-08-08T07:25:00Z</dcterms:created>
  <dc:creator>Administrator</dc:creator>
  <cp:lastModifiedBy>Administrator</cp:lastModifiedBy>
  <dcterms:modified xsi:type="dcterms:W3CDTF">2022-08-22T06:06:23Z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